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2D" w:rsidRDefault="00AE112D" w:rsidP="00AE112D">
      <w:pPr>
        <w:ind w:firstLine="567"/>
        <w:jc w:val="right"/>
        <w:rPr>
          <w:sz w:val="28"/>
          <w:szCs w:val="28"/>
        </w:rPr>
      </w:pPr>
      <w:r>
        <w:rPr>
          <w:sz w:val="28"/>
          <w:szCs w:val="28"/>
        </w:rPr>
        <w:t>Приложение 2</w:t>
      </w:r>
    </w:p>
    <w:p w:rsidR="00AE112D" w:rsidRDefault="00AE112D" w:rsidP="00AE112D">
      <w:pPr>
        <w:ind w:firstLine="567"/>
        <w:jc w:val="right"/>
        <w:rPr>
          <w:sz w:val="28"/>
          <w:szCs w:val="28"/>
        </w:rPr>
      </w:pPr>
      <w:r>
        <w:rPr>
          <w:sz w:val="28"/>
          <w:szCs w:val="28"/>
        </w:rPr>
        <w:t>Утверждено приказом Управления образования</w:t>
      </w:r>
    </w:p>
    <w:p w:rsidR="00AE112D" w:rsidRDefault="00AE112D" w:rsidP="00AE112D">
      <w:pPr>
        <w:ind w:firstLine="567"/>
        <w:jc w:val="right"/>
        <w:rPr>
          <w:sz w:val="28"/>
          <w:szCs w:val="28"/>
        </w:rPr>
      </w:pPr>
      <w:r>
        <w:rPr>
          <w:sz w:val="28"/>
          <w:szCs w:val="28"/>
        </w:rPr>
        <w:t>от 29.08.2016 года № 397</w:t>
      </w:r>
    </w:p>
    <w:p w:rsidR="00AE112D" w:rsidRDefault="00AE112D" w:rsidP="00AE112D">
      <w:pPr>
        <w:ind w:firstLine="567"/>
        <w:jc w:val="right"/>
        <w:rPr>
          <w:sz w:val="28"/>
          <w:szCs w:val="28"/>
        </w:rPr>
      </w:pPr>
    </w:p>
    <w:p w:rsidR="00AE112D" w:rsidRDefault="00AE112D" w:rsidP="00AE112D">
      <w:pPr>
        <w:ind w:firstLine="567"/>
        <w:jc w:val="center"/>
        <w:rPr>
          <w:b/>
          <w:sz w:val="28"/>
          <w:szCs w:val="28"/>
        </w:rPr>
      </w:pPr>
      <w:r>
        <w:rPr>
          <w:b/>
          <w:sz w:val="28"/>
          <w:szCs w:val="28"/>
        </w:rPr>
        <w:t>План мероприятий, направленных на реализацию задач районной педагогической конференции</w:t>
      </w:r>
    </w:p>
    <w:p w:rsidR="00AE112D" w:rsidRDefault="00AE112D" w:rsidP="00AE112D">
      <w:pPr>
        <w:ind w:firstLine="567"/>
        <w:jc w:val="center"/>
        <w:rPr>
          <w:b/>
          <w:sz w:val="28"/>
          <w:szCs w:val="28"/>
        </w:rPr>
      </w:pPr>
    </w:p>
    <w:tbl>
      <w:tblPr>
        <w:tblStyle w:val="a3"/>
        <w:tblW w:w="15276" w:type="dxa"/>
        <w:tblLook w:val="04A0" w:firstRow="1" w:lastRow="0" w:firstColumn="1" w:lastColumn="0" w:noHBand="0" w:noVBand="1"/>
      </w:tblPr>
      <w:tblGrid>
        <w:gridCol w:w="534"/>
        <w:gridCol w:w="9639"/>
        <w:gridCol w:w="1559"/>
        <w:gridCol w:w="3544"/>
      </w:tblGrid>
      <w:tr w:rsidR="00AE112D" w:rsidTr="00167491">
        <w:tc>
          <w:tcPr>
            <w:tcW w:w="534" w:type="dxa"/>
          </w:tcPr>
          <w:p w:rsidR="00AE112D" w:rsidRDefault="00AE112D" w:rsidP="00167491">
            <w:pPr>
              <w:jc w:val="center"/>
              <w:rPr>
                <w:b/>
                <w:sz w:val="28"/>
                <w:szCs w:val="28"/>
              </w:rPr>
            </w:pPr>
            <w:r>
              <w:rPr>
                <w:b/>
                <w:sz w:val="28"/>
                <w:szCs w:val="28"/>
              </w:rPr>
              <w:t>№</w:t>
            </w:r>
          </w:p>
        </w:tc>
        <w:tc>
          <w:tcPr>
            <w:tcW w:w="9639" w:type="dxa"/>
          </w:tcPr>
          <w:p w:rsidR="00AE112D" w:rsidRDefault="00AE112D" w:rsidP="00167491">
            <w:pPr>
              <w:jc w:val="center"/>
              <w:rPr>
                <w:b/>
                <w:sz w:val="28"/>
                <w:szCs w:val="28"/>
              </w:rPr>
            </w:pPr>
            <w:r>
              <w:rPr>
                <w:b/>
                <w:sz w:val="28"/>
                <w:szCs w:val="28"/>
              </w:rPr>
              <w:t>Наименование мероприятий</w:t>
            </w:r>
          </w:p>
        </w:tc>
        <w:tc>
          <w:tcPr>
            <w:tcW w:w="1559" w:type="dxa"/>
          </w:tcPr>
          <w:p w:rsidR="00AE112D" w:rsidRDefault="00AE112D" w:rsidP="00167491">
            <w:pPr>
              <w:jc w:val="center"/>
              <w:rPr>
                <w:b/>
                <w:sz w:val="28"/>
                <w:szCs w:val="28"/>
              </w:rPr>
            </w:pPr>
            <w:r>
              <w:rPr>
                <w:b/>
                <w:sz w:val="28"/>
                <w:szCs w:val="28"/>
              </w:rPr>
              <w:t xml:space="preserve">Сроки </w:t>
            </w:r>
          </w:p>
        </w:tc>
        <w:tc>
          <w:tcPr>
            <w:tcW w:w="3544" w:type="dxa"/>
          </w:tcPr>
          <w:p w:rsidR="00AE112D" w:rsidRDefault="00AE112D" w:rsidP="00167491">
            <w:pPr>
              <w:jc w:val="center"/>
              <w:rPr>
                <w:b/>
                <w:sz w:val="28"/>
                <w:szCs w:val="28"/>
              </w:rPr>
            </w:pPr>
            <w:r>
              <w:rPr>
                <w:b/>
                <w:sz w:val="28"/>
                <w:szCs w:val="28"/>
              </w:rPr>
              <w:t>Ответственные исполнители</w:t>
            </w:r>
          </w:p>
        </w:tc>
      </w:tr>
      <w:tr w:rsidR="00AE112D" w:rsidTr="00167491">
        <w:tc>
          <w:tcPr>
            <w:tcW w:w="534" w:type="dxa"/>
          </w:tcPr>
          <w:p w:rsidR="00AE112D" w:rsidRDefault="00AE112D" w:rsidP="00167491">
            <w:pPr>
              <w:jc w:val="center"/>
              <w:rPr>
                <w:sz w:val="28"/>
                <w:szCs w:val="28"/>
              </w:rPr>
            </w:pPr>
            <w:r>
              <w:rPr>
                <w:sz w:val="28"/>
                <w:szCs w:val="28"/>
              </w:rPr>
              <w:t>1</w:t>
            </w:r>
          </w:p>
        </w:tc>
        <w:tc>
          <w:tcPr>
            <w:tcW w:w="9639" w:type="dxa"/>
          </w:tcPr>
          <w:p w:rsidR="00AE112D" w:rsidRPr="001B3177" w:rsidRDefault="00AE112D" w:rsidP="00167491">
            <w:pPr>
              <w:pStyle w:val="Style2"/>
              <w:widowControl/>
              <w:tabs>
                <w:tab w:val="left" w:pos="835"/>
              </w:tabs>
              <w:spacing w:line="240" w:lineRule="auto"/>
              <w:ind w:right="5" w:firstLine="0"/>
              <w:rPr>
                <w:b/>
                <w:sz w:val="28"/>
                <w:szCs w:val="28"/>
              </w:rPr>
            </w:pPr>
            <w:r w:rsidRPr="001B3177">
              <w:rPr>
                <w:rStyle w:val="FontStyle12"/>
                <w:sz w:val="28"/>
                <w:szCs w:val="28"/>
              </w:rPr>
              <w:t>Обеспечение выполнения требований Указа Президента РФ от 07.05.2012 №597 «О мероприятиях по реализации государственной социальной политики» в части обеспечения уровня заработной платы педагогических работников муниципальных образовательных организации</w:t>
            </w:r>
          </w:p>
        </w:tc>
        <w:tc>
          <w:tcPr>
            <w:tcW w:w="1559" w:type="dxa"/>
          </w:tcPr>
          <w:p w:rsidR="00AE112D" w:rsidRDefault="00AE112D" w:rsidP="00167491">
            <w:pPr>
              <w:jc w:val="center"/>
              <w:rPr>
                <w:b/>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Default="00AE112D" w:rsidP="00167491">
            <w:pPr>
              <w:jc w:val="center"/>
              <w:rPr>
                <w:sz w:val="28"/>
                <w:szCs w:val="28"/>
              </w:rPr>
            </w:pPr>
            <w:proofErr w:type="spellStart"/>
            <w:r>
              <w:rPr>
                <w:sz w:val="28"/>
                <w:szCs w:val="28"/>
              </w:rPr>
              <w:t>Овчинникова</w:t>
            </w:r>
            <w:proofErr w:type="spellEnd"/>
            <w:r>
              <w:rPr>
                <w:sz w:val="28"/>
                <w:szCs w:val="28"/>
              </w:rPr>
              <w:t xml:space="preserve"> Е.И. </w:t>
            </w:r>
          </w:p>
          <w:p w:rsidR="00AE112D" w:rsidRDefault="00AE112D" w:rsidP="00167491">
            <w:pPr>
              <w:jc w:val="center"/>
              <w:rPr>
                <w:sz w:val="28"/>
                <w:szCs w:val="28"/>
              </w:rPr>
            </w:pPr>
            <w:r>
              <w:rPr>
                <w:sz w:val="28"/>
                <w:szCs w:val="28"/>
              </w:rPr>
              <w:t>Веснина Т.С.,</w:t>
            </w:r>
          </w:p>
          <w:p w:rsidR="00AE112D" w:rsidRPr="00223C43" w:rsidRDefault="00AE112D" w:rsidP="00167491">
            <w:pPr>
              <w:jc w:val="center"/>
              <w:rPr>
                <w:sz w:val="28"/>
                <w:szCs w:val="28"/>
              </w:rPr>
            </w:pPr>
            <w:r>
              <w:rPr>
                <w:sz w:val="28"/>
                <w:szCs w:val="28"/>
              </w:rPr>
              <w:t>руководители образовательных учреждений района</w:t>
            </w:r>
          </w:p>
        </w:tc>
      </w:tr>
      <w:tr w:rsidR="00AE112D" w:rsidTr="00167491">
        <w:tc>
          <w:tcPr>
            <w:tcW w:w="534" w:type="dxa"/>
          </w:tcPr>
          <w:p w:rsidR="00AE112D" w:rsidRPr="000F1CE9" w:rsidRDefault="00AE112D" w:rsidP="00167491">
            <w:pPr>
              <w:jc w:val="center"/>
              <w:rPr>
                <w:sz w:val="28"/>
                <w:szCs w:val="28"/>
              </w:rPr>
            </w:pPr>
            <w:r>
              <w:rPr>
                <w:sz w:val="28"/>
                <w:szCs w:val="28"/>
              </w:rPr>
              <w:t>2</w:t>
            </w:r>
          </w:p>
        </w:tc>
        <w:tc>
          <w:tcPr>
            <w:tcW w:w="9639" w:type="dxa"/>
          </w:tcPr>
          <w:p w:rsidR="00AE112D" w:rsidRPr="001B3177" w:rsidRDefault="00AE112D" w:rsidP="00167491">
            <w:pPr>
              <w:pStyle w:val="Style2"/>
              <w:widowControl/>
              <w:tabs>
                <w:tab w:val="left" w:pos="835"/>
              </w:tabs>
              <w:spacing w:line="240" w:lineRule="auto"/>
              <w:ind w:right="10" w:firstLine="0"/>
              <w:rPr>
                <w:b/>
                <w:sz w:val="28"/>
                <w:szCs w:val="28"/>
              </w:rPr>
            </w:pPr>
            <w:r w:rsidRPr="001B3177">
              <w:rPr>
                <w:rStyle w:val="FontStyle12"/>
                <w:sz w:val="28"/>
                <w:szCs w:val="28"/>
              </w:rPr>
              <w:t>Развитие воспитательного потенциала муниципальной системы образования в соответствии со Стратегией развития воспитания в Российской Федерации на период до 2025 года, утвержденной распоряжением Правительства Российской Федерации от 29.05.2015 № 996-р, от 12 марта 2016 года №423-Р., с государственной программой «Патриотическое воспитание граждан Российской Федерации на 2016-2020 годы»</w:t>
            </w:r>
          </w:p>
        </w:tc>
        <w:tc>
          <w:tcPr>
            <w:tcW w:w="1559" w:type="dxa"/>
          </w:tcPr>
          <w:p w:rsidR="00AE112D" w:rsidRPr="00223C43"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Pr="00223C43" w:rsidRDefault="00AE112D" w:rsidP="00167491">
            <w:pPr>
              <w:jc w:val="center"/>
              <w:rPr>
                <w:sz w:val="28"/>
                <w:szCs w:val="28"/>
              </w:rPr>
            </w:pPr>
            <w:r>
              <w:rPr>
                <w:sz w:val="28"/>
                <w:szCs w:val="28"/>
              </w:rPr>
              <w:t xml:space="preserve">Бикбулатова З.С., </w:t>
            </w:r>
          </w:p>
          <w:p w:rsidR="00AE112D" w:rsidRPr="00223C43" w:rsidRDefault="00AE112D" w:rsidP="00167491">
            <w:pPr>
              <w:jc w:val="center"/>
              <w:rPr>
                <w:sz w:val="28"/>
                <w:szCs w:val="28"/>
              </w:rPr>
            </w:pPr>
            <w:r>
              <w:rPr>
                <w:sz w:val="28"/>
                <w:szCs w:val="28"/>
              </w:rPr>
              <w:t>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Pr="000F1CE9" w:rsidRDefault="00AE112D" w:rsidP="00167491">
            <w:pPr>
              <w:jc w:val="center"/>
              <w:rPr>
                <w:sz w:val="28"/>
                <w:szCs w:val="28"/>
              </w:rPr>
            </w:pPr>
            <w:r>
              <w:rPr>
                <w:sz w:val="28"/>
                <w:szCs w:val="28"/>
              </w:rPr>
              <w:t>3</w:t>
            </w:r>
          </w:p>
        </w:tc>
        <w:tc>
          <w:tcPr>
            <w:tcW w:w="9639" w:type="dxa"/>
          </w:tcPr>
          <w:p w:rsidR="00AE112D" w:rsidRPr="001B3177" w:rsidRDefault="00AE112D" w:rsidP="00167491">
            <w:pPr>
              <w:pStyle w:val="Style2"/>
              <w:widowControl/>
              <w:tabs>
                <w:tab w:val="left" w:pos="835"/>
              </w:tabs>
              <w:spacing w:line="322" w:lineRule="exact"/>
              <w:ind w:right="10" w:firstLine="0"/>
              <w:rPr>
                <w:b/>
                <w:sz w:val="28"/>
                <w:szCs w:val="28"/>
              </w:rPr>
            </w:pPr>
            <w:r w:rsidRPr="001B3177">
              <w:rPr>
                <w:rStyle w:val="FontStyle12"/>
                <w:sz w:val="28"/>
                <w:szCs w:val="28"/>
              </w:rPr>
              <w:t>Развитие кадрового потенциала муниципальной системы образования через создание условий для непрерывного и системного повышения уровня профессиональной компетенции педагогов, обеспечение эффективного управления на основе модульного и персонифицированного подхода, внедрение педагогических ста</w:t>
            </w:r>
            <w:r>
              <w:rPr>
                <w:rStyle w:val="FontStyle12"/>
                <w:sz w:val="28"/>
                <w:szCs w:val="28"/>
              </w:rPr>
              <w:t>тусов, работу тренеров-</w:t>
            </w:r>
            <w:proofErr w:type="spellStart"/>
            <w:r>
              <w:rPr>
                <w:rStyle w:val="FontStyle12"/>
                <w:sz w:val="28"/>
                <w:szCs w:val="28"/>
              </w:rPr>
              <w:t>тьютеров</w:t>
            </w:r>
            <w:proofErr w:type="spellEnd"/>
          </w:p>
        </w:tc>
        <w:tc>
          <w:tcPr>
            <w:tcW w:w="1559" w:type="dxa"/>
          </w:tcPr>
          <w:p w:rsidR="00AE112D" w:rsidRDefault="00AE112D" w:rsidP="00167491">
            <w:pPr>
              <w:jc w:val="center"/>
              <w:rPr>
                <w:b/>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Pr="00223C43" w:rsidRDefault="00AE112D" w:rsidP="00167491">
            <w:pPr>
              <w:jc w:val="center"/>
              <w:rPr>
                <w:sz w:val="28"/>
                <w:szCs w:val="28"/>
              </w:rPr>
            </w:pPr>
            <w:r>
              <w:rPr>
                <w:sz w:val="28"/>
                <w:szCs w:val="28"/>
              </w:rPr>
              <w:t>Мельник Н.Г.,</w:t>
            </w:r>
          </w:p>
          <w:p w:rsidR="00AE112D" w:rsidRPr="00223C43" w:rsidRDefault="00AE112D" w:rsidP="00167491">
            <w:pPr>
              <w:jc w:val="center"/>
              <w:rPr>
                <w:sz w:val="28"/>
                <w:szCs w:val="28"/>
              </w:rPr>
            </w:pPr>
            <w:r>
              <w:rPr>
                <w:sz w:val="28"/>
                <w:szCs w:val="28"/>
              </w:rPr>
              <w:t>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Pr="000F1CE9" w:rsidRDefault="00AE112D" w:rsidP="00167491">
            <w:pPr>
              <w:jc w:val="center"/>
              <w:rPr>
                <w:sz w:val="28"/>
                <w:szCs w:val="28"/>
              </w:rPr>
            </w:pPr>
            <w:r>
              <w:rPr>
                <w:sz w:val="28"/>
                <w:szCs w:val="28"/>
              </w:rPr>
              <w:t>4</w:t>
            </w:r>
          </w:p>
        </w:tc>
        <w:tc>
          <w:tcPr>
            <w:tcW w:w="9639" w:type="dxa"/>
          </w:tcPr>
          <w:p w:rsidR="00AE112D" w:rsidRPr="001B3177" w:rsidRDefault="00AE112D" w:rsidP="00167491">
            <w:pPr>
              <w:pStyle w:val="Style2"/>
              <w:widowControl/>
              <w:tabs>
                <w:tab w:val="left" w:pos="835"/>
              </w:tabs>
              <w:spacing w:line="240" w:lineRule="auto"/>
              <w:ind w:right="19" w:firstLine="0"/>
              <w:rPr>
                <w:b/>
                <w:sz w:val="28"/>
                <w:szCs w:val="28"/>
              </w:rPr>
            </w:pPr>
            <w:r w:rsidRPr="001B3177">
              <w:rPr>
                <w:rStyle w:val="FontStyle12"/>
                <w:sz w:val="28"/>
                <w:szCs w:val="28"/>
              </w:rPr>
              <w:t xml:space="preserve">Продолжение </w:t>
            </w:r>
            <w:proofErr w:type="gramStart"/>
            <w:r w:rsidRPr="001B3177">
              <w:rPr>
                <w:rStyle w:val="FontStyle12"/>
                <w:sz w:val="28"/>
                <w:szCs w:val="28"/>
              </w:rPr>
              <w:t>проведения мониторинга профессиональных затруднений педагогических работников образовательных учреждений</w:t>
            </w:r>
            <w:proofErr w:type="gramEnd"/>
            <w:r w:rsidRPr="001B3177">
              <w:rPr>
                <w:rStyle w:val="FontStyle12"/>
                <w:sz w:val="28"/>
                <w:szCs w:val="28"/>
              </w:rPr>
              <w:t xml:space="preserve"> района, </w:t>
            </w:r>
            <w:r w:rsidRPr="001B3177">
              <w:rPr>
                <w:rStyle w:val="FontStyle12"/>
                <w:sz w:val="28"/>
                <w:szCs w:val="28"/>
              </w:rPr>
              <w:lastRenderedPageBreak/>
              <w:t>разработка и реализация индивидуальных образовательных траекторий, программ, ориентированных на преодоление затруднений конкретных педагогов</w:t>
            </w:r>
          </w:p>
        </w:tc>
        <w:tc>
          <w:tcPr>
            <w:tcW w:w="1559" w:type="dxa"/>
          </w:tcPr>
          <w:p w:rsidR="00AE112D" w:rsidRDefault="00AE112D" w:rsidP="00167491">
            <w:pPr>
              <w:jc w:val="center"/>
              <w:rPr>
                <w:b/>
                <w:sz w:val="28"/>
                <w:szCs w:val="28"/>
              </w:rPr>
            </w:pPr>
            <w:r>
              <w:rPr>
                <w:sz w:val="28"/>
                <w:szCs w:val="28"/>
              </w:rPr>
              <w:lastRenderedPageBreak/>
              <w:t xml:space="preserve">до 20 ноября </w:t>
            </w:r>
            <w:r>
              <w:rPr>
                <w:sz w:val="28"/>
                <w:szCs w:val="28"/>
              </w:rPr>
              <w:lastRenderedPageBreak/>
              <w:t>2016 года</w:t>
            </w:r>
          </w:p>
        </w:tc>
        <w:tc>
          <w:tcPr>
            <w:tcW w:w="3544" w:type="dxa"/>
          </w:tcPr>
          <w:p w:rsidR="00AE112D" w:rsidRPr="00223C43" w:rsidRDefault="00AE112D" w:rsidP="00167491">
            <w:pPr>
              <w:jc w:val="center"/>
              <w:rPr>
                <w:sz w:val="28"/>
                <w:szCs w:val="28"/>
              </w:rPr>
            </w:pPr>
            <w:r>
              <w:rPr>
                <w:sz w:val="28"/>
                <w:szCs w:val="28"/>
              </w:rPr>
              <w:lastRenderedPageBreak/>
              <w:t>Мельник Н.Г.,</w:t>
            </w:r>
          </w:p>
          <w:p w:rsidR="00AE112D" w:rsidRPr="00223C43" w:rsidRDefault="00AE112D" w:rsidP="00167491">
            <w:pPr>
              <w:jc w:val="center"/>
              <w:rPr>
                <w:sz w:val="28"/>
                <w:szCs w:val="28"/>
              </w:rPr>
            </w:pPr>
            <w:r>
              <w:rPr>
                <w:sz w:val="28"/>
                <w:szCs w:val="28"/>
              </w:rPr>
              <w:t xml:space="preserve">руководители </w:t>
            </w:r>
            <w:r>
              <w:rPr>
                <w:sz w:val="28"/>
                <w:szCs w:val="28"/>
              </w:rPr>
              <w:lastRenderedPageBreak/>
              <w:t>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Pr="0089261B" w:rsidRDefault="00AE112D" w:rsidP="00167491">
            <w:pPr>
              <w:jc w:val="center"/>
              <w:rPr>
                <w:sz w:val="28"/>
                <w:szCs w:val="28"/>
              </w:rPr>
            </w:pPr>
            <w:r>
              <w:rPr>
                <w:sz w:val="28"/>
                <w:szCs w:val="28"/>
              </w:rPr>
              <w:lastRenderedPageBreak/>
              <w:t>5</w:t>
            </w:r>
          </w:p>
        </w:tc>
        <w:tc>
          <w:tcPr>
            <w:tcW w:w="9639" w:type="dxa"/>
          </w:tcPr>
          <w:p w:rsidR="00AE112D" w:rsidRPr="001B3177" w:rsidRDefault="00AE112D" w:rsidP="00167491">
            <w:pPr>
              <w:pStyle w:val="Style2"/>
              <w:widowControl/>
              <w:tabs>
                <w:tab w:val="left" w:pos="835"/>
              </w:tabs>
              <w:spacing w:line="240" w:lineRule="auto"/>
              <w:ind w:firstLine="0"/>
              <w:rPr>
                <w:b/>
                <w:sz w:val="28"/>
                <w:szCs w:val="28"/>
              </w:rPr>
            </w:pPr>
            <w:r w:rsidRPr="001B3177">
              <w:rPr>
                <w:rStyle w:val="FontStyle12"/>
                <w:sz w:val="28"/>
                <w:szCs w:val="28"/>
              </w:rPr>
              <w:t>Проведение внутренней оценки готовности перехода образовательных учреждений на профессиональный стандарт, в том числе в форме самоанализа педагогов, разработать комплекс мер по переходу на про</w:t>
            </w:r>
            <w:r>
              <w:rPr>
                <w:rStyle w:val="FontStyle12"/>
                <w:sz w:val="28"/>
                <w:szCs w:val="28"/>
              </w:rPr>
              <w:t>фессиональный стандарт педагога</w:t>
            </w:r>
          </w:p>
        </w:tc>
        <w:tc>
          <w:tcPr>
            <w:tcW w:w="1559" w:type="dxa"/>
          </w:tcPr>
          <w:p w:rsidR="00AE112D" w:rsidRDefault="00AE112D" w:rsidP="00167491">
            <w:pPr>
              <w:jc w:val="center"/>
              <w:rPr>
                <w:b/>
                <w:sz w:val="28"/>
                <w:szCs w:val="28"/>
              </w:rPr>
            </w:pPr>
            <w:r>
              <w:rPr>
                <w:sz w:val="28"/>
                <w:szCs w:val="28"/>
              </w:rPr>
              <w:t>до 20 января 2017 года</w:t>
            </w:r>
          </w:p>
        </w:tc>
        <w:tc>
          <w:tcPr>
            <w:tcW w:w="3544" w:type="dxa"/>
          </w:tcPr>
          <w:p w:rsidR="00AE112D" w:rsidRPr="00223C43" w:rsidRDefault="00AE112D" w:rsidP="00167491">
            <w:pPr>
              <w:jc w:val="center"/>
              <w:rPr>
                <w:sz w:val="28"/>
                <w:szCs w:val="28"/>
              </w:rPr>
            </w:pPr>
            <w:r>
              <w:rPr>
                <w:sz w:val="28"/>
                <w:szCs w:val="28"/>
              </w:rPr>
              <w:t>Мельник Н.Г.,</w:t>
            </w:r>
          </w:p>
          <w:p w:rsidR="00AE112D" w:rsidRPr="00223C43" w:rsidRDefault="00AE112D" w:rsidP="00167491">
            <w:pPr>
              <w:jc w:val="center"/>
              <w:rPr>
                <w:sz w:val="28"/>
                <w:szCs w:val="28"/>
              </w:rPr>
            </w:pPr>
            <w:r>
              <w:rPr>
                <w:sz w:val="28"/>
                <w:szCs w:val="28"/>
              </w:rPr>
              <w:t>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Default="00AE112D" w:rsidP="00167491">
            <w:pPr>
              <w:jc w:val="center"/>
              <w:rPr>
                <w:sz w:val="28"/>
                <w:szCs w:val="28"/>
              </w:rPr>
            </w:pPr>
            <w:r>
              <w:rPr>
                <w:sz w:val="28"/>
                <w:szCs w:val="28"/>
              </w:rPr>
              <w:t>6</w:t>
            </w:r>
          </w:p>
        </w:tc>
        <w:tc>
          <w:tcPr>
            <w:tcW w:w="9639" w:type="dxa"/>
          </w:tcPr>
          <w:p w:rsidR="00AE112D" w:rsidRPr="001B3177" w:rsidRDefault="00AE112D" w:rsidP="00167491">
            <w:pPr>
              <w:pStyle w:val="Style2"/>
              <w:widowControl/>
              <w:tabs>
                <w:tab w:val="left" w:pos="835"/>
              </w:tabs>
              <w:spacing w:line="240" w:lineRule="auto"/>
              <w:ind w:firstLine="0"/>
              <w:rPr>
                <w:rStyle w:val="FontStyle12"/>
                <w:sz w:val="28"/>
                <w:szCs w:val="28"/>
              </w:rPr>
            </w:pPr>
            <w:r w:rsidRPr="001B3177">
              <w:rPr>
                <w:rStyle w:val="FontStyle12"/>
                <w:sz w:val="28"/>
                <w:szCs w:val="28"/>
              </w:rPr>
              <w:t>Разработка муниципальной модели методического сопровождения</w:t>
            </w:r>
          </w:p>
        </w:tc>
        <w:tc>
          <w:tcPr>
            <w:tcW w:w="1559" w:type="dxa"/>
          </w:tcPr>
          <w:p w:rsidR="00AE112D" w:rsidRDefault="00AE112D" w:rsidP="00167491">
            <w:pPr>
              <w:jc w:val="center"/>
              <w:rPr>
                <w:b/>
                <w:sz w:val="28"/>
                <w:szCs w:val="28"/>
              </w:rPr>
            </w:pPr>
            <w:r>
              <w:rPr>
                <w:sz w:val="28"/>
                <w:szCs w:val="28"/>
              </w:rPr>
              <w:t>до 20 января 2017 года</w:t>
            </w:r>
          </w:p>
        </w:tc>
        <w:tc>
          <w:tcPr>
            <w:tcW w:w="3544" w:type="dxa"/>
          </w:tcPr>
          <w:p w:rsidR="00AE112D" w:rsidRPr="00223C43" w:rsidRDefault="00AE112D" w:rsidP="00167491">
            <w:pPr>
              <w:jc w:val="center"/>
              <w:rPr>
                <w:sz w:val="28"/>
                <w:szCs w:val="28"/>
              </w:rPr>
            </w:pPr>
            <w:r>
              <w:rPr>
                <w:sz w:val="28"/>
                <w:szCs w:val="28"/>
              </w:rPr>
              <w:t>Мельник Н.Г.</w:t>
            </w:r>
          </w:p>
        </w:tc>
      </w:tr>
      <w:tr w:rsidR="00AE112D" w:rsidTr="00167491">
        <w:tc>
          <w:tcPr>
            <w:tcW w:w="534" w:type="dxa"/>
          </w:tcPr>
          <w:p w:rsidR="00AE112D" w:rsidRDefault="00AE112D" w:rsidP="00167491">
            <w:pPr>
              <w:jc w:val="center"/>
              <w:rPr>
                <w:sz w:val="28"/>
                <w:szCs w:val="28"/>
              </w:rPr>
            </w:pPr>
            <w:r>
              <w:rPr>
                <w:sz w:val="28"/>
                <w:szCs w:val="28"/>
              </w:rPr>
              <w:t>7</w:t>
            </w:r>
          </w:p>
        </w:tc>
        <w:tc>
          <w:tcPr>
            <w:tcW w:w="9639" w:type="dxa"/>
          </w:tcPr>
          <w:p w:rsidR="00AE112D" w:rsidRPr="001B3177" w:rsidRDefault="00AE112D" w:rsidP="00167491">
            <w:pPr>
              <w:pStyle w:val="Style2"/>
              <w:widowControl/>
              <w:tabs>
                <w:tab w:val="left" w:pos="835"/>
              </w:tabs>
              <w:spacing w:line="240" w:lineRule="auto"/>
              <w:ind w:firstLine="0"/>
              <w:rPr>
                <w:rStyle w:val="FontStyle12"/>
                <w:sz w:val="28"/>
                <w:szCs w:val="28"/>
              </w:rPr>
            </w:pPr>
            <w:r w:rsidRPr="001B3177">
              <w:rPr>
                <w:rStyle w:val="FontStyle12"/>
                <w:sz w:val="28"/>
                <w:szCs w:val="28"/>
              </w:rPr>
              <w:t xml:space="preserve">Обеспечение эффективного управления образовательным учреждением, в том числе через активизацию инновационных процессов, реализацию программ развития, формирование </w:t>
            </w:r>
            <w:proofErr w:type="gramStart"/>
            <w:r w:rsidRPr="001B3177">
              <w:rPr>
                <w:rStyle w:val="FontStyle12"/>
                <w:sz w:val="28"/>
                <w:szCs w:val="28"/>
              </w:rPr>
              <w:t>системы внутреннего мониторинга оценки качества образования</w:t>
            </w:r>
            <w:proofErr w:type="gramEnd"/>
            <w:r w:rsidRPr="001B3177">
              <w:rPr>
                <w:rStyle w:val="FontStyle12"/>
                <w:sz w:val="28"/>
                <w:szCs w:val="28"/>
              </w:rPr>
              <w:t xml:space="preserve"> и использование его результатов при принятии управленческих решений</w:t>
            </w:r>
          </w:p>
        </w:tc>
        <w:tc>
          <w:tcPr>
            <w:tcW w:w="1559" w:type="dxa"/>
          </w:tcPr>
          <w:p w:rsidR="00AE112D" w:rsidRPr="00223C43"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Pr="00223C43" w:rsidRDefault="00AE112D" w:rsidP="00167491">
            <w:pPr>
              <w:jc w:val="center"/>
              <w:rPr>
                <w:sz w:val="28"/>
                <w:szCs w:val="28"/>
              </w:rPr>
            </w:pPr>
            <w:r>
              <w:rPr>
                <w:sz w:val="28"/>
                <w:szCs w:val="28"/>
              </w:rPr>
              <w:t>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Default="00AE112D" w:rsidP="00167491">
            <w:pPr>
              <w:jc w:val="center"/>
              <w:rPr>
                <w:sz w:val="28"/>
                <w:szCs w:val="28"/>
              </w:rPr>
            </w:pPr>
            <w:r>
              <w:rPr>
                <w:sz w:val="28"/>
                <w:szCs w:val="28"/>
              </w:rPr>
              <w:t>8</w:t>
            </w:r>
          </w:p>
        </w:tc>
        <w:tc>
          <w:tcPr>
            <w:tcW w:w="9639" w:type="dxa"/>
          </w:tcPr>
          <w:p w:rsidR="00AE112D" w:rsidRPr="001B3177" w:rsidRDefault="00AE112D" w:rsidP="00167491">
            <w:pPr>
              <w:pStyle w:val="Style2"/>
              <w:widowControl/>
              <w:tabs>
                <w:tab w:val="left" w:pos="835"/>
              </w:tabs>
              <w:spacing w:line="240" w:lineRule="auto"/>
              <w:ind w:firstLine="0"/>
              <w:rPr>
                <w:rStyle w:val="FontStyle12"/>
                <w:sz w:val="28"/>
                <w:szCs w:val="28"/>
              </w:rPr>
            </w:pPr>
            <w:r w:rsidRPr="001B3177">
              <w:rPr>
                <w:rStyle w:val="FontStyle12"/>
                <w:sz w:val="28"/>
                <w:szCs w:val="28"/>
              </w:rPr>
              <w:t>Продолжение формирования муниципальной независимой оценки качества образования через создание механизмов общественного участия, обеспечение социальной открытости образовательных организаций дошкольного, общего, дополнительного образования, использование результатов независимой оценки качества деятельности образовательной организации, мониторинговых исследований</w:t>
            </w:r>
          </w:p>
        </w:tc>
        <w:tc>
          <w:tcPr>
            <w:tcW w:w="1559" w:type="dxa"/>
          </w:tcPr>
          <w:p w:rsidR="00AE112D" w:rsidRPr="00223C43"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Default="00AE112D" w:rsidP="00167491">
            <w:pPr>
              <w:jc w:val="center"/>
              <w:rPr>
                <w:sz w:val="28"/>
                <w:szCs w:val="28"/>
              </w:rPr>
            </w:pPr>
            <w:r>
              <w:rPr>
                <w:sz w:val="28"/>
                <w:szCs w:val="28"/>
              </w:rPr>
              <w:t>Церенова Н.П.</w:t>
            </w:r>
          </w:p>
          <w:p w:rsidR="00AE112D" w:rsidRPr="00223C43" w:rsidRDefault="00AE112D" w:rsidP="00167491">
            <w:pPr>
              <w:jc w:val="center"/>
              <w:rPr>
                <w:sz w:val="28"/>
                <w:szCs w:val="28"/>
              </w:rPr>
            </w:pPr>
            <w:r>
              <w:rPr>
                <w:sz w:val="28"/>
                <w:szCs w:val="28"/>
              </w:rPr>
              <w:t>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Default="00AE112D" w:rsidP="00167491">
            <w:pPr>
              <w:jc w:val="center"/>
              <w:rPr>
                <w:sz w:val="28"/>
                <w:szCs w:val="28"/>
              </w:rPr>
            </w:pPr>
            <w:r>
              <w:rPr>
                <w:sz w:val="28"/>
                <w:szCs w:val="28"/>
              </w:rPr>
              <w:t>9</w:t>
            </w:r>
          </w:p>
        </w:tc>
        <w:tc>
          <w:tcPr>
            <w:tcW w:w="9639" w:type="dxa"/>
          </w:tcPr>
          <w:p w:rsidR="00AE112D" w:rsidRPr="006F6A80" w:rsidRDefault="00AE112D" w:rsidP="00167491">
            <w:pPr>
              <w:pStyle w:val="Style2"/>
              <w:widowControl/>
              <w:tabs>
                <w:tab w:val="left" w:pos="835"/>
              </w:tabs>
              <w:spacing w:line="240" w:lineRule="auto"/>
              <w:ind w:firstLine="0"/>
              <w:rPr>
                <w:rStyle w:val="FontStyle12"/>
                <w:sz w:val="28"/>
                <w:szCs w:val="28"/>
              </w:rPr>
            </w:pPr>
            <w:r w:rsidRPr="006F6A80">
              <w:rPr>
                <w:rStyle w:val="FontStyle12"/>
                <w:sz w:val="28"/>
                <w:szCs w:val="28"/>
              </w:rPr>
              <w:t>Обеспечение 100% доступности дошкольного образования для детей от 3 до 7 лет.</w:t>
            </w:r>
          </w:p>
          <w:p w:rsidR="00AE112D" w:rsidRPr="006F6A80" w:rsidRDefault="00AE112D" w:rsidP="00167491">
            <w:pPr>
              <w:pStyle w:val="Style2"/>
              <w:widowControl/>
              <w:tabs>
                <w:tab w:val="left" w:pos="835"/>
              </w:tabs>
              <w:spacing w:line="240" w:lineRule="auto"/>
              <w:ind w:firstLine="0"/>
              <w:rPr>
                <w:rStyle w:val="FontStyle12"/>
                <w:sz w:val="28"/>
                <w:szCs w:val="28"/>
              </w:rPr>
            </w:pPr>
          </w:p>
        </w:tc>
        <w:tc>
          <w:tcPr>
            <w:tcW w:w="1559" w:type="dxa"/>
          </w:tcPr>
          <w:p w:rsidR="00AE112D" w:rsidRPr="0089261B"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Pr="00223C43" w:rsidRDefault="00AE112D" w:rsidP="00167491">
            <w:pPr>
              <w:jc w:val="center"/>
              <w:rPr>
                <w:sz w:val="28"/>
                <w:szCs w:val="28"/>
              </w:rPr>
            </w:pPr>
            <w:proofErr w:type="spellStart"/>
            <w:r>
              <w:rPr>
                <w:sz w:val="28"/>
                <w:szCs w:val="28"/>
              </w:rPr>
              <w:t>Бем</w:t>
            </w:r>
            <w:proofErr w:type="spellEnd"/>
            <w:r>
              <w:rPr>
                <w:sz w:val="28"/>
                <w:szCs w:val="28"/>
              </w:rPr>
              <w:t xml:space="preserve"> А.В.</w:t>
            </w:r>
          </w:p>
        </w:tc>
      </w:tr>
      <w:tr w:rsidR="00AE112D" w:rsidTr="00167491">
        <w:tc>
          <w:tcPr>
            <w:tcW w:w="534" w:type="dxa"/>
          </w:tcPr>
          <w:p w:rsidR="00AE112D" w:rsidRDefault="00AE112D" w:rsidP="00167491">
            <w:pPr>
              <w:jc w:val="center"/>
              <w:rPr>
                <w:sz w:val="28"/>
                <w:szCs w:val="28"/>
              </w:rPr>
            </w:pPr>
            <w:r>
              <w:rPr>
                <w:sz w:val="28"/>
                <w:szCs w:val="28"/>
              </w:rPr>
              <w:t>10</w:t>
            </w:r>
          </w:p>
        </w:tc>
        <w:tc>
          <w:tcPr>
            <w:tcW w:w="9639" w:type="dxa"/>
          </w:tcPr>
          <w:p w:rsidR="00AE112D" w:rsidRPr="006F6A80" w:rsidRDefault="00AE112D" w:rsidP="00167491">
            <w:pPr>
              <w:pStyle w:val="Style2"/>
              <w:widowControl/>
              <w:tabs>
                <w:tab w:val="left" w:pos="835"/>
              </w:tabs>
              <w:spacing w:line="240" w:lineRule="auto"/>
              <w:ind w:firstLine="0"/>
              <w:rPr>
                <w:rStyle w:val="FontStyle12"/>
                <w:sz w:val="28"/>
                <w:szCs w:val="28"/>
              </w:rPr>
            </w:pPr>
            <w:r w:rsidRPr="006F6A80">
              <w:rPr>
                <w:rStyle w:val="FontStyle12"/>
                <w:sz w:val="28"/>
                <w:szCs w:val="28"/>
              </w:rPr>
              <w:t>Совершенствование работы по раннему выявлению детей с особыми образовательными потребностями через организацию консультационных пунктов во всех образовательных организациях</w:t>
            </w:r>
          </w:p>
        </w:tc>
        <w:tc>
          <w:tcPr>
            <w:tcW w:w="1559" w:type="dxa"/>
          </w:tcPr>
          <w:p w:rsidR="00AE112D" w:rsidRPr="0089261B"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Default="00AE112D" w:rsidP="00167491">
            <w:pPr>
              <w:jc w:val="center"/>
              <w:rPr>
                <w:sz w:val="28"/>
                <w:szCs w:val="28"/>
              </w:rPr>
            </w:pPr>
            <w:proofErr w:type="spellStart"/>
            <w:r>
              <w:rPr>
                <w:sz w:val="28"/>
                <w:szCs w:val="28"/>
              </w:rPr>
              <w:t>Бем</w:t>
            </w:r>
            <w:proofErr w:type="spellEnd"/>
            <w:r>
              <w:rPr>
                <w:sz w:val="28"/>
                <w:szCs w:val="28"/>
              </w:rPr>
              <w:t xml:space="preserve"> А.В.,</w:t>
            </w:r>
          </w:p>
          <w:p w:rsidR="00AE112D" w:rsidRPr="00223C43" w:rsidRDefault="00AE112D" w:rsidP="00167491">
            <w:pPr>
              <w:jc w:val="center"/>
              <w:rPr>
                <w:sz w:val="28"/>
                <w:szCs w:val="28"/>
              </w:rPr>
            </w:pPr>
            <w:r>
              <w:rPr>
                <w:sz w:val="28"/>
                <w:szCs w:val="28"/>
              </w:rPr>
              <w:t xml:space="preserve"> 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Default="00AE112D" w:rsidP="00167491">
            <w:pPr>
              <w:jc w:val="center"/>
              <w:rPr>
                <w:sz w:val="28"/>
                <w:szCs w:val="28"/>
              </w:rPr>
            </w:pPr>
            <w:r>
              <w:rPr>
                <w:sz w:val="28"/>
                <w:szCs w:val="28"/>
              </w:rPr>
              <w:lastRenderedPageBreak/>
              <w:t>11</w:t>
            </w:r>
          </w:p>
        </w:tc>
        <w:tc>
          <w:tcPr>
            <w:tcW w:w="9639" w:type="dxa"/>
          </w:tcPr>
          <w:p w:rsidR="00AE112D" w:rsidRPr="006F6A80" w:rsidRDefault="00AE112D" w:rsidP="00167491">
            <w:pPr>
              <w:pStyle w:val="Style2"/>
              <w:widowControl/>
              <w:tabs>
                <w:tab w:val="left" w:pos="835"/>
              </w:tabs>
              <w:spacing w:line="240" w:lineRule="auto"/>
              <w:ind w:firstLine="0"/>
              <w:rPr>
                <w:rStyle w:val="FontStyle12"/>
                <w:sz w:val="28"/>
                <w:szCs w:val="28"/>
              </w:rPr>
            </w:pPr>
            <w:r w:rsidRPr="006F6A80">
              <w:rPr>
                <w:rStyle w:val="FontStyle12"/>
                <w:sz w:val="28"/>
                <w:szCs w:val="28"/>
              </w:rPr>
              <w:t>Совершенствование работы, направленной на развитие и поддержку высокомотивированных школьников, максимально используя возможности образовательного процесса для осуществления обучающимися «проб», дистанционного обучения с ВУЗами</w:t>
            </w:r>
          </w:p>
        </w:tc>
        <w:tc>
          <w:tcPr>
            <w:tcW w:w="1559" w:type="dxa"/>
          </w:tcPr>
          <w:p w:rsidR="00AE112D" w:rsidRPr="0089261B"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Default="00AE112D" w:rsidP="00167491">
            <w:pPr>
              <w:jc w:val="center"/>
              <w:rPr>
                <w:sz w:val="28"/>
                <w:szCs w:val="28"/>
              </w:rPr>
            </w:pPr>
            <w:proofErr w:type="spellStart"/>
            <w:r>
              <w:rPr>
                <w:sz w:val="28"/>
                <w:szCs w:val="28"/>
              </w:rPr>
              <w:t>Фуфаева</w:t>
            </w:r>
            <w:proofErr w:type="spellEnd"/>
            <w:r>
              <w:rPr>
                <w:sz w:val="28"/>
                <w:szCs w:val="28"/>
              </w:rPr>
              <w:t xml:space="preserve"> С.А., </w:t>
            </w:r>
          </w:p>
          <w:p w:rsidR="00AE112D" w:rsidRDefault="00AE112D" w:rsidP="00167491">
            <w:pPr>
              <w:jc w:val="center"/>
              <w:rPr>
                <w:sz w:val="28"/>
                <w:szCs w:val="28"/>
              </w:rPr>
            </w:pPr>
            <w:r>
              <w:rPr>
                <w:sz w:val="28"/>
                <w:szCs w:val="28"/>
              </w:rPr>
              <w:t>Лисовская О.А.,</w:t>
            </w:r>
          </w:p>
          <w:p w:rsidR="00AE112D" w:rsidRPr="00223C43" w:rsidRDefault="00AE112D" w:rsidP="00167491">
            <w:pPr>
              <w:jc w:val="center"/>
              <w:rPr>
                <w:sz w:val="28"/>
                <w:szCs w:val="28"/>
              </w:rPr>
            </w:pPr>
            <w:r>
              <w:rPr>
                <w:sz w:val="28"/>
                <w:szCs w:val="28"/>
              </w:rPr>
              <w:t>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Default="00AE112D" w:rsidP="00167491">
            <w:pPr>
              <w:jc w:val="center"/>
              <w:rPr>
                <w:sz w:val="28"/>
                <w:szCs w:val="28"/>
              </w:rPr>
            </w:pPr>
            <w:r>
              <w:rPr>
                <w:sz w:val="28"/>
                <w:szCs w:val="28"/>
              </w:rPr>
              <w:t>12</w:t>
            </w:r>
          </w:p>
        </w:tc>
        <w:tc>
          <w:tcPr>
            <w:tcW w:w="9639" w:type="dxa"/>
          </w:tcPr>
          <w:p w:rsidR="00AE112D" w:rsidRPr="006F6A80" w:rsidRDefault="00AE112D" w:rsidP="00167491">
            <w:pPr>
              <w:pStyle w:val="Style2"/>
              <w:widowControl/>
              <w:tabs>
                <w:tab w:val="left" w:pos="835"/>
              </w:tabs>
              <w:spacing w:line="240" w:lineRule="auto"/>
              <w:ind w:firstLine="0"/>
              <w:rPr>
                <w:rStyle w:val="FontStyle12"/>
                <w:sz w:val="28"/>
                <w:szCs w:val="28"/>
              </w:rPr>
            </w:pPr>
            <w:r w:rsidRPr="006F6A80">
              <w:rPr>
                <w:rStyle w:val="FontStyle12"/>
                <w:sz w:val="28"/>
                <w:szCs w:val="28"/>
              </w:rPr>
              <w:t xml:space="preserve">Обеспечение реализации комплекса мер, направленных на повышение качества школьного образования, с учётом </w:t>
            </w:r>
            <w:proofErr w:type="spellStart"/>
            <w:r w:rsidRPr="006F6A80">
              <w:rPr>
                <w:rStyle w:val="FontStyle12"/>
                <w:sz w:val="28"/>
                <w:szCs w:val="28"/>
              </w:rPr>
              <w:t>практиоринтированного</w:t>
            </w:r>
            <w:proofErr w:type="spellEnd"/>
            <w:r w:rsidRPr="006F6A80">
              <w:rPr>
                <w:rStyle w:val="FontStyle12"/>
                <w:sz w:val="28"/>
                <w:szCs w:val="28"/>
              </w:rPr>
              <w:t xml:space="preserve"> метода обучения</w:t>
            </w:r>
          </w:p>
        </w:tc>
        <w:tc>
          <w:tcPr>
            <w:tcW w:w="1559" w:type="dxa"/>
          </w:tcPr>
          <w:p w:rsidR="00AE112D" w:rsidRPr="0089261B"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Default="00AE112D" w:rsidP="00167491">
            <w:pPr>
              <w:jc w:val="center"/>
              <w:rPr>
                <w:sz w:val="28"/>
                <w:szCs w:val="28"/>
              </w:rPr>
            </w:pPr>
            <w:r>
              <w:rPr>
                <w:sz w:val="28"/>
                <w:szCs w:val="28"/>
              </w:rPr>
              <w:t>Лисовская О.А.,</w:t>
            </w:r>
          </w:p>
          <w:p w:rsidR="00AE112D" w:rsidRPr="00223C43" w:rsidRDefault="00AE112D" w:rsidP="00167491">
            <w:pPr>
              <w:jc w:val="center"/>
              <w:rPr>
                <w:sz w:val="28"/>
                <w:szCs w:val="28"/>
              </w:rPr>
            </w:pPr>
            <w:r>
              <w:rPr>
                <w:sz w:val="28"/>
                <w:szCs w:val="28"/>
              </w:rPr>
              <w:t>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Default="00AE112D" w:rsidP="00167491">
            <w:pPr>
              <w:jc w:val="center"/>
              <w:rPr>
                <w:sz w:val="28"/>
                <w:szCs w:val="28"/>
              </w:rPr>
            </w:pPr>
            <w:r>
              <w:rPr>
                <w:sz w:val="28"/>
                <w:szCs w:val="28"/>
              </w:rPr>
              <w:t>13</w:t>
            </w:r>
          </w:p>
        </w:tc>
        <w:tc>
          <w:tcPr>
            <w:tcW w:w="9639" w:type="dxa"/>
          </w:tcPr>
          <w:p w:rsidR="00AE112D" w:rsidRPr="006F6A80" w:rsidRDefault="00AE112D" w:rsidP="00167491">
            <w:pPr>
              <w:pStyle w:val="Style2"/>
              <w:widowControl/>
              <w:tabs>
                <w:tab w:val="left" w:pos="835"/>
              </w:tabs>
              <w:spacing w:line="240" w:lineRule="auto"/>
              <w:ind w:firstLine="0"/>
              <w:rPr>
                <w:rStyle w:val="FontStyle12"/>
                <w:sz w:val="28"/>
                <w:szCs w:val="28"/>
              </w:rPr>
            </w:pPr>
            <w:r w:rsidRPr="006F6A80">
              <w:rPr>
                <w:rStyle w:val="FontStyle12"/>
                <w:sz w:val="28"/>
                <w:szCs w:val="28"/>
              </w:rPr>
              <w:t>Обеспечение перехода на федеральные государственные образовательные стандарты начального общего образования обучающихся с ограниченными возможностями здоровья (далее - ОВЗ) и федеральные государственные образовательные стандарты обучающихся с умственной отсталостью (интеллектуальными нарушениями) всех первоклассников с ОВЗ</w:t>
            </w:r>
          </w:p>
        </w:tc>
        <w:tc>
          <w:tcPr>
            <w:tcW w:w="1559" w:type="dxa"/>
          </w:tcPr>
          <w:p w:rsidR="00AE112D" w:rsidRPr="00223C43"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Default="00AE112D" w:rsidP="00167491">
            <w:pPr>
              <w:jc w:val="center"/>
              <w:rPr>
                <w:sz w:val="28"/>
                <w:szCs w:val="28"/>
              </w:rPr>
            </w:pPr>
            <w:proofErr w:type="spellStart"/>
            <w:r>
              <w:rPr>
                <w:sz w:val="28"/>
                <w:szCs w:val="28"/>
              </w:rPr>
              <w:t>Бем</w:t>
            </w:r>
            <w:proofErr w:type="spellEnd"/>
            <w:r>
              <w:rPr>
                <w:sz w:val="28"/>
                <w:szCs w:val="28"/>
              </w:rPr>
              <w:t xml:space="preserve"> А.В.,</w:t>
            </w:r>
          </w:p>
          <w:p w:rsidR="00AE112D" w:rsidRDefault="00AE112D" w:rsidP="00167491">
            <w:pPr>
              <w:jc w:val="center"/>
              <w:rPr>
                <w:sz w:val="28"/>
                <w:szCs w:val="28"/>
              </w:rPr>
            </w:pPr>
            <w:r>
              <w:rPr>
                <w:sz w:val="28"/>
                <w:szCs w:val="28"/>
              </w:rPr>
              <w:t>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Default="00AE112D" w:rsidP="00167491">
            <w:pPr>
              <w:jc w:val="center"/>
              <w:rPr>
                <w:sz w:val="28"/>
                <w:szCs w:val="28"/>
              </w:rPr>
            </w:pPr>
            <w:r>
              <w:rPr>
                <w:sz w:val="28"/>
                <w:szCs w:val="28"/>
              </w:rPr>
              <w:t>14</w:t>
            </w:r>
          </w:p>
        </w:tc>
        <w:tc>
          <w:tcPr>
            <w:tcW w:w="9639" w:type="dxa"/>
          </w:tcPr>
          <w:p w:rsidR="00AE112D" w:rsidRPr="006F6A80" w:rsidRDefault="00AE112D" w:rsidP="00167491">
            <w:pPr>
              <w:pStyle w:val="Style2"/>
              <w:widowControl/>
              <w:tabs>
                <w:tab w:val="left" w:pos="835"/>
              </w:tabs>
              <w:spacing w:line="240" w:lineRule="auto"/>
              <w:ind w:firstLine="0"/>
              <w:rPr>
                <w:rStyle w:val="FontStyle12"/>
                <w:sz w:val="28"/>
                <w:szCs w:val="28"/>
              </w:rPr>
            </w:pPr>
            <w:r w:rsidRPr="006F6A80">
              <w:rPr>
                <w:rStyle w:val="FontStyle12"/>
                <w:sz w:val="28"/>
                <w:szCs w:val="28"/>
              </w:rPr>
              <w:t>Обеспечение качественных, комфортных условий обучения, способствующих сохранению здоровья всех участников образовательного процесса и обеспечивающих переход на новый образовательный результат, за счёт проведения мероприятий по оснащению материально-технической и учебно-методической базы, проведения ремонтных работ объектов образования</w:t>
            </w:r>
          </w:p>
        </w:tc>
        <w:tc>
          <w:tcPr>
            <w:tcW w:w="1559" w:type="dxa"/>
          </w:tcPr>
          <w:p w:rsidR="00AE112D" w:rsidRPr="00223C43"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Default="00AE112D" w:rsidP="00167491">
            <w:pPr>
              <w:jc w:val="center"/>
              <w:rPr>
                <w:sz w:val="28"/>
                <w:szCs w:val="28"/>
              </w:rPr>
            </w:pPr>
            <w:r>
              <w:rPr>
                <w:sz w:val="28"/>
                <w:szCs w:val="28"/>
              </w:rPr>
              <w:t>Багрова С.Б.,</w:t>
            </w:r>
          </w:p>
          <w:p w:rsidR="00AE112D" w:rsidRDefault="00AE112D" w:rsidP="00167491">
            <w:pPr>
              <w:jc w:val="center"/>
              <w:rPr>
                <w:sz w:val="28"/>
                <w:szCs w:val="28"/>
              </w:rPr>
            </w:pPr>
            <w:r>
              <w:rPr>
                <w:sz w:val="28"/>
                <w:szCs w:val="28"/>
              </w:rPr>
              <w:t>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Default="00AE112D" w:rsidP="00167491">
            <w:pPr>
              <w:jc w:val="center"/>
              <w:rPr>
                <w:sz w:val="28"/>
                <w:szCs w:val="28"/>
              </w:rPr>
            </w:pPr>
            <w:r>
              <w:rPr>
                <w:sz w:val="28"/>
                <w:szCs w:val="28"/>
              </w:rPr>
              <w:t>15</w:t>
            </w:r>
          </w:p>
        </w:tc>
        <w:tc>
          <w:tcPr>
            <w:tcW w:w="9639" w:type="dxa"/>
          </w:tcPr>
          <w:p w:rsidR="00AE112D" w:rsidRPr="006F6A80" w:rsidRDefault="00AE112D" w:rsidP="00167491">
            <w:pPr>
              <w:pStyle w:val="Style2"/>
              <w:widowControl/>
              <w:tabs>
                <w:tab w:val="left" w:pos="835"/>
              </w:tabs>
              <w:spacing w:line="240" w:lineRule="auto"/>
              <w:ind w:firstLine="0"/>
              <w:rPr>
                <w:rStyle w:val="FontStyle12"/>
                <w:sz w:val="28"/>
                <w:szCs w:val="28"/>
              </w:rPr>
            </w:pPr>
            <w:r w:rsidRPr="006F6A80">
              <w:rPr>
                <w:rStyle w:val="FontStyle12"/>
                <w:sz w:val="28"/>
                <w:szCs w:val="28"/>
              </w:rPr>
              <w:t>Продолжение работы по созданию условий для инклюзивного образования детей с инвалидностью, в том числе по обеспечению беспрепятственного доступа в образовательную организацию детей с ОВЗ и инвалидностью</w:t>
            </w:r>
          </w:p>
        </w:tc>
        <w:tc>
          <w:tcPr>
            <w:tcW w:w="1559" w:type="dxa"/>
          </w:tcPr>
          <w:p w:rsidR="00AE112D" w:rsidRPr="00223C43"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Default="00AE112D" w:rsidP="00167491">
            <w:pPr>
              <w:jc w:val="center"/>
              <w:rPr>
                <w:sz w:val="28"/>
                <w:szCs w:val="28"/>
              </w:rPr>
            </w:pPr>
            <w:proofErr w:type="spellStart"/>
            <w:r>
              <w:rPr>
                <w:sz w:val="28"/>
                <w:szCs w:val="28"/>
              </w:rPr>
              <w:t>Бем</w:t>
            </w:r>
            <w:proofErr w:type="spellEnd"/>
            <w:r>
              <w:rPr>
                <w:sz w:val="28"/>
                <w:szCs w:val="28"/>
              </w:rPr>
              <w:t xml:space="preserve"> А.В.,</w:t>
            </w:r>
          </w:p>
          <w:p w:rsidR="00AE112D" w:rsidRDefault="00AE112D" w:rsidP="00167491">
            <w:pPr>
              <w:jc w:val="center"/>
              <w:rPr>
                <w:sz w:val="28"/>
                <w:szCs w:val="28"/>
              </w:rPr>
            </w:pPr>
            <w:r>
              <w:rPr>
                <w:sz w:val="28"/>
                <w:szCs w:val="28"/>
              </w:rPr>
              <w:t>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Default="00AE112D" w:rsidP="00167491">
            <w:pPr>
              <w:jc w:val="center"/>
              <w:rPr>
                <w:sz w:val="28"/>
                <w:szCs w:val="28"/>
              </w:rPr>
            </w:pPr>
            <w:r>
              <w:rPr>
                <w:sz w:val="28"/>
                <w:szCs w:val="28"/>
              </w:rPr>
              <w:t>16</w:t>
            </w:r>
          </w:p>
        </w:tc>
        <w:tc>
          <w:tcPr>
            <w:tcW w:w="9639" w:type="dxa"/>
          </w:tcPr>
          <w:p w:rsidR="00AE112D" w:rsidRPr="006F6A80" w:rsidRDefault="00AE112D" w:rsidP="00167491">
            <w:pPr>
              <w:pStyle w:val="Style2"/>
              <w:widowControl/>
              <w:tabs>
                <w:tab w:val="left" w:pos="1406"/>
              </w:tabs>
              <w:spacing w:line="322" w:lineRule="exact"/>
              <w:ind w:right="24" w:firstLine="0"/>
              <w:rPr>
                <w:rStyle w:val="FontStyle12"/>
                <w:sz w:val="28"/>
                <w:szCs w:val="28"/>
              </w:rPr>
            </w:pPr>
            <w:r w:rsidRPr="006F6A80">
              <w:rPr>
                <w:rStyle w:val="FontStyle12"/>
                <w:sz w:val="28"/>
                <w:szCs w:val="28"/>
              </w:rPr>
              <w:t xml:space="preserve">Продолжение работы по внедрению модели открытого образования </w:t>
            </w:r>
            <w:proofErr w:type="spellStart"/>
            <w:r w:rsidRPr="006F6A80">
              <w:rPr>
                <w:rStyle w:val="FontStyle12"/>
                <w:sz w:val="28"/>
                <w:szCs w:val="28"/>
              </w:rPr>
              <w:t>Красносельку</w:t>
            </w:r>
            <w:r>
              <w:rPr>
                <w:rStyle w:val="FontStyle12"/>
                <w:sz w:val="28"/>
                <w:szCs w:val="28"/>
              </w:rPr>
              <w:t>п</w:t>
            </w:r>
            <w:r w:rsidRPr="006F6A80">
              <w:rPr>
                <w:rStyle w:val="FontStyle12"/>
                <w:sz w:val="28"/>
                <w:szCs w:val="28"/>
              </w:rPr>
              <w:t>ского</w:t>
            </w:r>
            <w:proofErr w:type="spellEnd"/>
            <w:r w:rsidRPr="006F6A80">
              <w:rPr>
                <w:rStyle w:val="FontStyle12"/>
                <w:sz w:val="28"/>
                <w:szCs w:val="28"/>
              </w:rPr>
              <w:t xml:space="preserve"> района</w:t>
            </w:r>
          </w:p>
        </w:tc>
        <w:tc>
          <w:tcPr>
            <w:tcW w:w="1559" w:type="dxa"/>
          </w:tcPr>
          <w:p w:rsidR="00AE112D" w:rsidRPr="00223C43"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Default="00AE112D" w:rsidP="00167491">
            <w:pPr>
              <w:jc w:val="center"/>
              <w:rPr>
                <w:sz w:val="28"/>
                <w:szCs w:val="28"/>
              </w:rPr>
            </w:pPr>
            <w:r>
              <w:rPr>
                <w:sz w:val="28"/>
                <w:szCs w:val="28"/>
              </w:rPr>
              <w:t>Мельник Н.Г.,</w:t>
            </w:r>
          </w:p>
          <w:p w:rsidR="00AE112D" w:rsidRDefault="00AE112D" w:rsidP="00167491">
            <w:pPr>
              <w:jc w:val="center"/>
              <w:rPr>
                <w:sz w:val="28"/>
                <w:szCs w:val="28"/>
              </w:rPr>
            </w:pPr>
            <w:r>
              <w:rPr>
                <w:sz w:val="28"/>
                <w:szCs w:val="28"/>
              </w:rPr>
              <w:t>руководители о</w:t>
            </w:r>
            <w:r w:rsidRPr="00223C43">
              <w:rPr>
                <w:sz w:val="28"/>
                <w:szCs w:val="28"/>
              </w:rPr>
              <w:t>бразовательны</w:t>
            </w:r>
            <w:r>
              <w:rPr>
                <w:sz w:val="28"/>
                <w:szCs w:val="28"/>
              </w:rPr>
              <w:t>х</w:t>
            </w:r>
            <w:r w:rsidRPr="00223C43">
              <w:rPr>
                <w:sz w:val="28"/>
                <w:szCs w:val="28"/>
              </w:rPr>
              <w:t xml:space="preserve"> </w:t>
            </w:r>
            <w:r w:rsidRPr="00223C43">
              <w:rPr>
                <w:sz w:val="28"/>
                <w:szCs w:val="28"/>
              </w:rPr>
              <w:lastRenderedPageBreak/>
              <w:t>учреждени</w:t>
            </w:r>
            <w:r>
              <w:rPr>
                <w:sz w:val="28"/>
                <w:szCs w:val="28"/>
              </w:rPr>
              <w:t>й</w:t>
            </w:r>
            <w:r w:rsidRPr="00223C43">
              <w:rPr>
                <w:sz w:val="28"/>
                <w:szCs w:val="28"/>
              </w:rPr>
              <w:t xml:space="preserve"> района</w:t>
            </w:r>
          </w:p>
        </w:tc>
      </w:tr>
      <w:tr w:rsidR="00AE112D" w:rsidTr="00167491">
        <w:tc>
          <w:tcPr>
            <w:tcW w:w="534" w:type="dxa"/>
          </w:tcPr>
          <w:p w:rsidR="00AE112D" w:rsidRDefault="00AE112D" w:rsidP="00167491">
            <w:pPr>
              <w:jc w:val="center"/>
              <w:rPr>
                <w:sz w:val="28"/>
                <w:szCs w:val="28"/>
              </w:rPr>
            </w:pPr>
            <w:r>
              <w:rPr>
                <w:sz w:val="28"/>
                <w:szCs w:val="28"/>
              </w:rPr>
              <w:lastRenderedPageBreak/>
              <w:t>17</w:t>
            </w:r>
          </w:p>
        </w:tc>
        <w:tc>
          <w:tcPr>
            <w:tcW w:w="9639" w:type="dxa"/>
          </w:tcPr>
          <w:p w:rsidR="00AE112D" w:rsidRPr="006F6A80" w:rsidRDefault="00AE112D" w:rsidP="00167491">
            <w:pPr>
              <w:pStyle w:val="Style2"/>
              <w:widowControl/>
              <w:tabs>
                <w:tab w:val="left" w:pos="835"/>
              </w:tabs>
              <w:spacing w:line="240" w:lineRule="auto"/>
              <w:ind w:firstLine="0"/>
              <w:rPr>
                <w:rStyle w:val="FontStyle12"/>
                <w:sz w:val="28"/>
                <w:szCs w:val="28"/>
              </w:rPr>
            </w:pPr>
            <w:r w:rsidRPr="006F6A80">
              <w:rPr>
                <w:rStyle w:val="FontStyle12"/>
                <w:sz w:val="28"/>
                <w:szCs w:val="28"/>
              </w:rPr>
              <w:t>Обеспечение оформления и тиражирования лучших образовательных практик и брендов образовательных учреждений</w:t>
            </w:r>
          </w:p>
        </w:tc>
        <w:tc>
          <w:tcPr>
            <w:tcW w:w="1559" w:type="dxa"/>
          </w:tcPr>
          <w:p w:rsidR="00AE112D" w:rsidRPr="00223C43"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Default="00AE112D" w:rsidP="00167491">
            <w:pPr>
              <w:jc w:val="center"/>
              <w:rPr>
                <w:sz w:val="28"/>
                <w:szCs w:val="28"/>
              </w:rPr>
            </w:pPr>
            <w:r>
              <w:rPr>
                <w:sz w:val="28"/>
                <w:szCs w:val="28"/>
              </w:rPr>
              <w:t>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Default="00AE112D" w:rsidP="00167491">
            <w:pPr>
              <w:jc w:val="center"/>
              <w:rPr>
                <w:sz w:val="28"/>
                <w:szCs w:val="28"/>
              </w:rPr>
            </w:pPr>
            <w:r>
              <w:rPr>
                <w:sz w:val="28"/>
                <w:szCs w:val="28"/>
              </w:rPr>
              <w:t>18</w:t>
            </w:r>
          </w:p>
        </w:tc>
        <w:tc>
          <w:tcPr>
            <w:tcW w:w="9639" w:type="dxa"/>
          </w:tcPr>
          <w:p w:rsidR="00AE112D" w:rsidRPr="006F6A80" w:rsidRDefault="00AE112D" w:rsidP="00167491">
            <w:pPr>
              <w:pStyle w:val="Style2"/>
              <w:widowControl/>
              <w:tabs>
                <w:tab w:val="left" w:pos="1397"/>
              </w:tabs>
              <w:spacing w:before="62" w:line="322" w:lineRule="exact"/>
              <w:ind w:firstLine="0"/>
              <w:rPr>
                <w:rStyle w:val="FontStyle12"/>
                <w:sz w:val="28"/>
                <w:szCs w:val="28"/>
              </w:rPr>
            </w:pPr>
            <w:r w:rsidRPr="006F6A80">
              <w:rPr>
                <w:rStyle w:val="FontStyle12"/>
                <w:sz w:val="28"/>
                <w:szCs w:val="28"/>
              </w:rPr>
              <w:t>Реализация мер по оптимизации электронного и бумажного документооборота с учетом использования ведения электронного документооборота, активного использования сайтов образовательных учреждений, АИС «Сетевого города. Образования»</w:t>
            </w:r>
          </w:p>
        </w:tc>
        <w:tc>
          <w:tcPr>
            <w:tcW w:w="1559" w:type="dxa"/>
          </w:tcPr>
          <w:p w:rsidR="00AE112D" w:rsidRPr="00223C43"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Default="00AE112D" w:rsidP="00167491">
            <w:pPr>
              <w:jc w:val="center"/>
              <w:rPr>
                <w:sz w:val="28"/>
                <w:szCs w:val="28"/>
              </w:rPr>
            </w:pPr>
            <w:r>
              <w:rPr>
                <w:sz w:val="28"/>
                <w:szCs w:val="28"/>
              </w:rPr>
              <w:t>Специалисты Управления образования, руководители о</w:t>
            </w:r>
            <w:r w:rsidRPr="00223C43">
              <w:rPr>
                <w:sz w:val="28"/>
                <w:szCs w:val="28"/>
              </w:rPr>
              <w:t>бразовательны</w:t>
            </w:r>
            <w:r>
              <w:rPr>
                <w:sz w:val="28"/>
                <w:szCs w:val="28"/>
              </w:rPr>
              <w:t>х</w:t>
            </w:r>
            <w:r w:rsidRPr="00223C43">
              <w:rPr>
                <w:sz w:val="28"/>
                <w:szCs w:val="28"/>
              </w:rPr>
              <w:t xml:space="preserve"> учреждени</w:t>
            </w:r>
            <w:r>
              <w:rPr>
                <w:sz w:val="28"/>
                <w:szCs w:val="28"/>
              </w:rPr>
              <w:t>й</w:t>
            </w:r>
            <w:r w:rsidRPr="00223C43">
              <w:rPr>
                <w:sz w:val="28"/>
                <w:szCs w:val="28"/>
              </w:rPr>
              <w:t xml:space="preserve"> района</w:t>
            </w:r>
          </w:p>
        </w:tc>
      </w:tr>
      <w:tr w:rsidR="00AE112D" w:rsidTr="00167491">
        <w:tc>
          <w:tcPr>
            <w:tcW w:w="534" w:type="dxa"/>
          </w:tcPr>
          <w:p w:rsidR="00AE112D" w:rsidRDefault="00AE112D" w:rsidP="00167491">
            <w:pPr>
              <w:jc w:val="center"/>
              <w:rPr>
                <w:sz w:val="28"/>
                <w:szCs w:val="28"/>
              </w:rPr>
            </w:pPr>
            <w:r>
              <w:rPr>
                <w:sz w:val="28"/>
                <w:szCs w:val="28"/>
              </w:rPr>
              <w:t>19</w:t>
            </w:r>
          </w:p>
        </w:tc>
        <w:tc>
          <w:tcPr>
            <w:tcW w:w="9639" w:type="dxa"/>
          </w:tcPr>
          <w:p w:rsidR="00AE112D" w:rsidRPr="006F6A80" w:rsidRDefault="00AE112D" w:rsidP="00167491">
            <w:pPr>
              <w:pStyle w:val="Style2"/>
              <w:widowControl/>
              <w:tabs>
                <w:tab w:val="left" w:pos="1397"/>
              </w:tabs>
              <w:spacing w:line="322" w:lineRule="exact"/>
              <w:ind w:firstLine="0"/>
              <w:rPr>
                <w:sz w:val="28"/>
                <w:szCs w:val="28"/>
              </w:rPr>
            </w:pPr>
            <w:r w:rsidRPr="006F6A80">
              <w:rPr>
                <w:rStyle w:val="FontStyle12"/>
                <w:sz w:val="28"/>
                <w:szCs w:val="28"/>
              </w:rPr>
              <w:t>Принятие в образовательных организациях совместные с профсоюзными организациями плана работы на календарный год по актуальным вопросам взаимодействия, обеспечение условий для расширения участия работников в управлении образовательными организациями, путём содействия развитию и расширению профсоюзных организаций, повышению качества их работы</w:t>
            </w:r>
          </w:p>
        </w:tc>
        <w:tc>
          <w:tcPr>
            <w:tcW w:w="1559" w:type="dxa"/>
          </w:tcPr>
          <w:p w:rsidR="00AE112D" w:rsidRPr="0089261B" w:rsidRDefault="00AE112D" w:rsidP="00167491">
            <w:pPr>
              <w:jc w:val="center"/>
              <w:rPr>
                <w:sz w:val="28"/>
                <w:szCs w:val="28"/>
              </w:rPr>
            </w:pPr>
            <w:r w:rsidRPr="00223C43">
              <w:rPr>
                <w:sz w:val="28"/>
                <w:szCs w:val="28"/>
              </w:rPr>
              <w:t>201</w:t>
            </w:r>
            <w:r>
              <w:rPr>
                <w:sz w:val="28"/>
                <w:szCs w:val="28"/>
              </w:rPr>
              <w:t>6</w:t>
            </w:r>
            <w:r w:rsidRPr="00223C43">
              <w:rPr>
                <w:sz w:val="28"/>
                <w:szCs w:val="28"/>
              </w:rPr>
              <w:t>-201</w:t>
            </w:r>
            <w:r>
              <w:rPr>
                <w:sz w:val="28"/>
                <w:szCs w:val="28"/>
              </w:rPr>
              <w:t>7</w:t>
            </w:r>
            <w:r w:rsidRPr="00223C43">
              <w:rPr>
                <w:sz w:val="28"/>
                <w:szCs w:val="28"/>
              </w:rPr>
              <w:t xml:space="preserve"> учебный год</w:t>
            </w:r>
          </w:p>
        </w:tc>
        <w:tc>
          <w:tcPr>
            <w:tcW w:w="3544" w:type="dxa"/>
          </w:tcPr>
          <w:p w:rsidR="00AE112D" w:rsidRPr="00223C43" w:rsidRDefault="00AE112D" w:rsidP="00167491">
            <w:pPr>
              <w:jc w:val="center"/>
              <w:rPr>
                <w:sz w:val="28"/>
                <w:szCs w:val="28"/>
              </w:rPr>
            </w:pPr>
            <w:r>
              <w:rPr>
                <w:sz w:val="28"/>
                <w:szCs w:val="28"/>
              </w:rPr>
              <w:t>Мельник Н.Г.</w:t>
            </w:r>
          </w:p>
        </w:tc>
      </w:tr>
    </w:tbl>
    <w:p w:rsidR="00AE112D" w:rsidRDefault="00AE112D" w:rsidP="00AE112D">
      <w:pPr>
        <w:ind w:firstLine="567"/>
        <w:jc w:val="center"/>
        <w:rPr>
          <w:b/>
          <w:sz w:val="28"/>
          <w:szCs w:val="28"/>
        </w:rPr>
      </w:pPr>
    </w:p>
    <w:p w:rsidR="00AE112D" w:rsidRDefault="00AE112D" w:rsidP="00AE112D">
      <w:pPr>
        <w:ind w:firstLine="567"/>
        <w:jc w:val="center"/>
        <w:rPr>
          <w:b/>
          <w:sz w:val="28"/>
          <w:szCs w:val="28"/>
        </w:rPr>
      </w:pPr>
    </w:p>
    <w:p w:rsidR="009E4CDC" w:rsidRDefault="009E4CDC">
      <w:bookmarkStart w:id="0" w:name="_GoBack"/>
      <w:bookmarkEnd w:id="0"/>
    </w:p>
    <w:sectPr w:rsidR="009E4CDC" w:rsidSect="00AE11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F9"/>
    <w:rsid w:val="002416F9"/>
    <w:rsid w:val="009E4CDC"/>
    <w:rsid w:val="00AE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1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AE112D"/>
    <w:pPr>
      <w:widowControl w:val="0"/>
      <w:autoSpaceDE w:val="0"/>
      <w:autoSpaceDN w:val="0"/>
      <w:adjustRightInd w:val="0"/>
      <w:spacing w:line="320" w:lineRule="exact"/>
      <w:ind w:firstLine="571"/>
      <w:jc w:val="both"/>
    </w:pPr>
    <w:rPr>
      <w:rFonts w:eastAsiaTheme="minorEastAsia"/>
    </w:rPr>
  </w:style>
  <w:style w:type="character" w:customStyle="1" w:styleId="FontStyle12">
    <w:name w:val="Font Style12"/>
    <w:basedOn w:val="a0"/>
    <w:uiPriority w:val="99"/>
    <w:rsid w:val="00AE112D"/>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1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AE112D"/>
    <w:pPr>
      <w:widowControl w:val="0"/>
      <w:autoSpaceDE w:val="0"/>
      <w:autoSpaceDN w:val="0"/>
      <w:adjustRightInd w:val="0"/>
      <w:spacing w:line="320" w:lineRule="exact"/>
      <w:ind w:firstLine="571"/>
      <w:jc w:val="both"/>
    </w:pPr>
    <w:rPr>
      <w:rFonts w:eastAsiaTheme="minorEastAsia"/>
    </w:rPr>
  </w:style>
  <w:style w:type="character" w:customStyle="1" w:styleId="FontStyle12">
    <w:name w:val="Font Style12"/>
    <w:basedOn w:val="a0"/>
    <w:uiPriority w:val="99"/>
    <w:rsid w:val="00AE112D"/>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dc:creator>
  <cp:keywords/>
  <dc:description/>
  <cp:lastModifiedBy>Мельник</cp:lastModifiedBy>
  <cp:revision>2</cp:revision>
  <dcterms:created xsi:type="dcterms:W3CDTF">2017-02-21T07:21:00Z</dcterms:created>
  <dcterms:modified xsi:type="dcterms:W3CDTF">2017-02-21T07:21:00Z</dcterms:modified>
</cp:coreProperties>
</file>