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78" w:rsidRDefault="00D1089B">
      <w:pPr>
        <w:pStyle w:val="Style13"/>
        <w:widowControl/>
        <w:spacing w:before="62" w:line="317" w:lineRule="exact"/>
        <w:ind w:left="274"/>
        <w:jc w:val="center"/>
        <w:rPr>
          <w:rStyle w:val="FontStyle27"/>
        </w:rPr>
      </w:pPr>
      <w:r>
        <w:rPr>
          <w:rStyle w:val="FontStyle27"/>
        </w:rPr>
        <w:t>Отчет</w:t>
      </w:r>
    </w:p>
    <w:p w:rsidR="00934F78" w:rsidRDefault="00D1089B" w:rsidP="00B306A9">
      <w:pPr>
        <w:pStyle w:val="Style18"/>
        <w:widowControl/>
        <w:spacing w:line="317" w:lineRule="exact"/>
        <w:ind w:left="734"/>
        <w:jc w:val="center"/>
        <w:rPr>
          <w:rStyle w:val="FontStyle27"/>
        </w:rPr>
      </w:pPr>
      <w:r>
        <w:rPr>
          <w:rStyle w:val="FontStyle27"/>
        </w:rPr>
        <w:t>о выполнении Комплекса мер по подде</w:t>
      </w:r>
      <w:bookmarkStart w:id="0" w:name="_GoBack"/>
      <w:bookmarkEnd w:id="0"/>
      <w:r>
        <w:rPr>
          <w:rStyle w:val="FontStyle27"/>
        </w:rPr>
        <w:t>ржке общеобразовательных</w:t>
      </w:r>
      <w:r w:rsidR="00B306A9">
        <w:rPr>
          <w:rStyle w:val="FontStyle27"/>
        </w:rPr>
        <w:t xml:space="preserve"> учреждений Красноселькупского района</w:t>
      </w:r>
      <w:r>
        <w:rPr>
          <w:rStyle w:val="FontStyle27"/>
        </w:rPr>
        <w:t>, не достигших среднеокружных значений показателей независимого общественного рейтингования образовательных организаций Ямало-Ненецкого</w:t>
      </w:r>
      <w:r w:rsidR="00B306A9">
        <w:rPr>
          <w:rStyle w:val="FontStyle27"/>
        </w:rPr>
        <w:t xml:space="preserve"> </w:t>
      </w:r>
      <w:r w:rsidR="00A33CEF">
        <w:rPr>
          <w:rStyle w:val="FontStyle27"/>
        </w:rPr>
        <w:t>автономного округа, на 2014-201</w:t>
      </w:r>
      <w:r>
        <w:rPr>
          <w:rStyle w:val="FontStyle27"/>
        </w:rPr>
        <w:t>6 годы</w:t>
      </w:r>
    </w:p>
    <w:p w:rsidR="00934F78" w:rsidRDefault="00934F78">
      <w:pPr>
        <w:widowControl/>
        <w:spacing w:after="310" w:line="1" w:lineRule="exact"/>
        <w:rPr>
          <w:sz w:val="2"/>
          <w:szCs w:val="2"/>
        </w:rPr>
      </w:pPr>
    </w:p>
    <w:tbl>
      <w:tblPr>
        <w:tblW w:w="14742" w:type="dxa"/>
        <w:tblInd w:w="40" w:type="dxa"/>
        <w:tblLayout w:type="fixed"/>
        <w:tblCellMar>
          <w:left w:w="40" w:type="dxa"/>
          <w:right w:w="40" w:type="dxa"/>
        </w:tblCellMar>
        <w:tblLook w:val="0000" w:firstRow="0" w:lastRow="0" w:firstColumn="0" w:lastColumn="0" w:noHBand="0" w:noVBand="0"/>
      </w:tblPr>
      <w:tblGrid>
        <w:gridCol w:w="590"/>
        <w:gridCol w:w="3787"/>
        <w:gridCol w:w="2286"/>
        <w:gridCol w:w="3685"/>
        <w:gridCol w:w="2126"/>
        <w:gridCol w:w="2268"/>
      </w:tblGrid>
      <w:tr w:rsidR="00934F78" w:rsidTr="00EF4BE3">
        <w:tc>
          <w:tcPr>
            <w:tcW w:w="590" w:type="dxa"/>
            <w:tcBorders>
              <w:top w:val="single" w:sz="6" w:space="0" w:color="auto"/>
              <w:left w:val="single" w:sz="6" w:space="0" w:color="auto"/>
              <w:bottom w:val="single" w:sz="6" w:space="0" w:color="auto"/>
              <w:right w:val="single" w:sz="6" w:space="0" w:color="auto"/>
            </w:tcBorders>
          </w:tcPr>
          <w:p w:rsidR="00934F78" w:rsidRDefault="00D1089B">
            <w:pPr>
              <w:pStyle w:val="Style12"/>
              <w:widowControl/>
              <w:spacing w:line="245" w:lineRule="exact"/>
              <w:rPr>
                <w:rStyle w:val="FontStyle28"/>
              </w:rPr>
            </w:pPr>
            <w:r>
              <w:rPr>
                <w:rStyle w:val="FontStyle28"/>
              </w:rPr>
              <w:t xml:space="preserve">№ </w:t>
            </w:r>
            <w:proofErr w:type="gramStart"/>
            <w:r>
              <w:rPr>
                <w:rStyle w:val="FontStyle28"/>
              </w:rPr>
              <w:t>п</w:t>
            </w:r>
            <w:proofErr w:type="gramEnd"/>
            <w:r>
              <w:rPr>
                <w:rStyle w:val="FontStyle28"/>
              </w:rPr>
              <w:t>/п</w:t>
            </w:r>
          </w:p>
        </w:tc>
        <w:tc>
          <w:tcPr>
            <w:tcW w:w="3787" w:type="dxa"/>
            <w:tcBorders>
              <w:top w:val="single" w:sz="6" w:space="0" w:color="auto"/>
              <w:left w:val="single" w:sz="6" w:space="0" w:color="auto"/>
              <w:bottom w:val="single" w:sz="6" w:space="0" w:color="auto"/>
              <w:right w:val="single" w:sz="6" w:space="0" w:color="auto"/>
            </w:tcBorders>
          </w:tcPr>
          <w:p w:rsidR="00934F78" w:rsidRDefault="00D1089B">
            <w:pPr>
              <w:pStyle w:val="Style12"/>
              <w:widowControl/>
              <w:spacing w:line="240" w:lineRule="auto"/>
              <w:ind w:left="1159"/>
              <w:jc w:val="left"/>
              <w:rPr>
                <w:rStyle w:val="FontStyle28"/>
              </w:rPr>
            </w:pPr>
            <w:r>
              <w:rPr>
                <w:rStyle w:val="FontStyle28"/>
              </w:rPr>
              <w:t>Мероприятие</w:t>
            </w:r>
          </w:p>
        </w:tc>
        <w:tc>
          <w:tcPr>
            <w:tcW w:w="2286" w:type="dxa"/>
            <w:tcBorders>
              <w:top w:val="single" w:sz="6" w:space="0" w:color="auto"/>
              <w:left w:val="single" w:sz="6" w:space="0" w:color="auto"/>
              <w:bottom w:val="single" w:sz="6" w:space="0" w:color="auto"/>
              <w:right w:val="single" w:sz="6" w:space="0" w:color="auto"/>
            </w:tcBorders>
          </w:tcPr>
          <w:p w:rsidR="00934F78" w:rsidRDefault="00D1089B">
            <w:pPr>
              <w:pStyle w:val="Style12"/>
              <w:widowControl/>
              <w:jc w:val="left"/>
              <w:rPr>
                <w:rStyle w:val="FontStyle28"/>
              </w:rPr>
            </w:pPr>
            <w:r>
              <w:rPr>
                <w:rStyle w:val="FontStyle28"/>
              </w:rPr>
              <w:t>Планируемые результаты до 2016 года</w:t>
            </w:r>
          </w:p>
        </w:tc>
        <w:tc>
          <w:tcPr>
            <w:tcW w:w="3685" w:type="dxa"/>
            <w:tcBorders>
              <w:top w:val="single" w:sz="6" w:space="0" w:color="auto"/>
              <w:left w:val="single" w:sz="6" w:space="0" w:color="auto"/>
              <w:bottom w:val="single" w:sz="6" w:space="0" w:color="auto"/>
              <w:right w:val="single" w:sz="6" w:space="0" w:color="auto"/>
            </w:tcBorders>
          </w:tcPr>
          <w:p w:rsidR="00934F78" w:rsidRDefault="00D1089B">
            <w:pPr>
              <w:pStyle w:val="Style12"/>
              <w:widowControl/>
              <w:spacing w:line="245" w:lineRule="exact"/>
              <w:ind w:left="432"/>
              <w:jc w:val="left"/>
              <w:rPr>
                <w:rStyle w:val="FontStyle28"/>
              </w:rPr>
            </w:pPr>
            <w:r>
              <w:rPr>
                <w:rStyle w:val="FontStyle28"/>
              </w:rPr>
              <w:t>Промежуточные</w:t>
            </w:r>
          </w:p>
          <w:p w:rsidR="00934F78" w:rsidRDefault="00D1089B">
            <w:pPr>
              <w:pStyle w:val="Style12"/>
              <w:widowControl/>
              <w:spacing w:line="245" w:lineRule="exact"/>
              <w:ind w:left="432"/>
              <w:jc w:val="left"/>
              <w:rPr>
                <w:rStyle w:val="FontStyle28"/>
              </w:rPr>
            </w:pPr>
            <w:r>
              <w:rPr>
                <w:rStyle w:val="FontStyle28"/>
              </w:rPr>
              <w:t>результаты (на 15.01.2015)</w:t>
            </w:r>
          </w:p>
        </w:tc>
        <w:tc>
          <w:tcPr>
            <w:tcW w:w="2126" w:type="dxa"/>
            <w:tcBorders>
              <w:top w:val="single" w:sz="6" w:space="0" w:color="auto"/>
              <w:left w:val="single" w:sz="6" w:space="0" w:color="auto"/>
              <w:bottom w:val="single" w:sz="6" w:space="0" w:color="auto"/>
              <w:right w:val="single" w:sz="6" w:space="0" w:color="auto"/>
            </w:tcBorders>
          </w:tcPr>
          <w:p w:rsidR="00934F78" w:rsidRDefault="007C50D0">
            <w:pPr>
              <w:pStyle w:val="Style12"/>
              <w:widowControl/>
              <w:ind w:left="338"/>
              <w:jc w:val="left"/>
              <w:rPr>
                <w:rStyle w:val="FontStyle28"/>
              </w:rPr>
            </w:pPr>
            <w:r>
              <w:rPr>
                <w:rStyle w:val="FontStyle28"/>
              </w:rPr>
              <w:t>Межведомственное</w:t>
            </w:r>
            <w:r w:rsidR="00D1089B">
              <w:rPr>
                <w:rStyle w:val="FontStyle28"/>
              </w:rPr>
              <w:t xml:space="preserve"> взаимодействие</w:t>
            </w:r>
          </w:p>
        </w:tc>
        <w:tc>
          <w:tcPr>
            <w:tcW w:w="2268" w:type="dxa"/>
            <w:tcBorders>
              <w:top w:val="single" w:sz="6" w:space="0" w:color="auto"/>
              <w:left w:val="single" w:sz="6" w:space="0" w:color="auto"/>
              <w:bottom w:val="single" w:sz="6" w:space="0" w:color="auto"/>
              <w:right w:val="single" w:sz="6" w:space="0" w:color="auto"/>
            </w:tcBorders>
          </w:tcPr>
          <w:p w:rsidR="00934F78" w:rsidRDefault="00D1089B">
            <w:pPr>
              <w:pStyle w:val="Style12"/>
              <w:widowControl/>
              <w:spacing w:line="240" w:lineRule="auto"/>
              <w:jc w:val="left"/>
              <w:rPr>
                <w:rStyle w:val="FontStyle28"/>
              </w:rPr>
            </w:pPr>
            <w:r>
              <w:rPr>
                <w:rStyle w:val="FontStyle28"/>
              </w:rPr>
              <w:t>Проблемы, ограничения</w:t>
            </w: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0A387B" w:rsidRDefault="00EF4BE3" w:rsidP="009A1A68">
            <w:pPr>
              <w:widowControl/>
              <w:ind w:right="108"/>
              <w:jc w:val="right"/>
              <w:rPr>
                <w:sz w:val="20"/>
                <w:szCs w:val="20"/>
              </w:rPr>
            </w:pPr>
            <w:r w:rsidRPr="000A387B">
              <w:rPr>
                <w:sz w:val="20"/>
                <w:szCs w:val="20"/>
              </w:rPr>
              <w:t>1.</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45" w:lineRule="exact"/>
              <w:ind w:left="14" w:hanging="14"/>
              <w:jc w:val="both"/>
              <w:rPr>
                <w:sz w:val="20"/>
                <w:szCs w:val="20"/>
              </w:rPr>
            </w:pPr>
            <w:r w:rsidRPr="00EC0CF7">
              <w:rPr>
                <w:sz w:val="20"/>
                <w:szCs w:val="20"/>
              </w:rPr>
              <w:t xml:space="preserve">Определение на региональном и муниципальном уровнях кураторов и координаторов </w:t>
            </w:r>
            <w:r w:rsidR="00C67DE5">
              <w:rPr>
                <w:sz w:val="20"/>
                <w:szCs w:val="20"/>
              </w:rPr>
              <w:t xml:space="preserve"> </w:t>
            </w:r>
            <w:r w:rsidRPr="00EC0CF7">
              <w:rPr>
                <w:sz w:val="20"/>
                <w:szCs w:val="20"/>
              </w:rPr>
              <w:t>работы со школами</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jc w:val="both"/>
              <w:rPr>
                <w:sz w:val="20"/>
                <w:szCs w:val="20"/>
              </w:rPr>
            </w:pPr>
            <w:r w:rsidRPr="00EC0CF7">
              <w:rPr>
                <w:sz w:val="20"/>
                <w:szCs w:val="20"/>
              </w:rPr>
              <w:t>Назначены координаторы (Приказ Управления образования от 16 сентября 2014 года «Об утверждении плана мероприятий по поддержке общеобразовательных учреждений муниципального образования Красноселькупский район, не достигших среднеокружных значений показателей независимого общественного рейтингования образовательных организаций ЯНАО, на 2014-2016 годы»)</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108"/>
              <w:jc w:val="right"/>
              <w:rPr>
                <w:sz w:val="20"/>
                <w:szCs w:val="20"/>
              </w:rPr>
            </w:pPr>
            <w:r w:rsidRPr="00EC0CF7">
              <w:rPr>
                <w:sz w:val="20"/>
                <w:szCs w:val="20"/>
              </w:rPr>
              <w:t>2.</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jc w:val="both"/>
              <w:rPr>
                <w:sz w:val="20"/>
                <w:szCs w:val="20"/>
              </w:rPr>
            </w:pPr>
            <w:r w:rsidRPr="00EC0CF7">
              <w:rPr>
                <w:sz w:val="20"/>
                <w:szCs w:val="20"/>
              </w:rPr>
              <w:t xml:space="preserve">Проведение индивидуальных собеседований с руководителями школ для установления причин возникновения затруднений и определения </w:t>
            </w:r>
            <w:proofErr w:type="gramStart"/>
            <w:r w:rsidRPr="00EC0CF7">
              <w:rPr>
                <w:sz w:val="20"/>
                <w:szCs w:val="20"/>
              </w:rPr>
              <w:t>перечня</w:t>
            </w:r>
            <w:proofErr w:type="gramEnd"/>
            <w:r w:rsidRPr="00EC0CF7">
              <w:rPr>
                <w:sz w:val="20"/>
                <w:szCs w:val="20"/>
              </w:rPr>
              <w:t xml:space="preserve"> возможных мер по переходу в эффективный режим работы</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jc w:val="both"/>
              <w:rPr>
                <w:sz w:val="20"/>
                <w:szCs w:val="20"/>
              </w:rPr>
            </w:pPr>
            <w:r w:rsidRPr="00EC0CF7">
              <w:rPr>
                <w:sz w:val="20"/>
                <w:szCs w:val="20"/>
              </w:rPr>
              <w:t>Результаты обсуждены на аппаратном совещании, запланированы индивидуальные собеседования с руководителями (январь 2015 года)</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101"/>
              <w:jc w:val="right"/>
              <w:rPr>
                <w:sz w:val="20"/>
                <w:szCs w:val="20"/>
              </w:rPr>
            </w:pPr>
            <w:r w:rsidRPr="00EC0CF7">
              <w:rPr>
                <w:sz w:val="20"/>
                <w:szCs w:val="20"/>
              </w:rPr>
              <w:t>3.</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jc w:val="both"/>
              <w:rPr>
                <w:sz w:val="20"/>
                <w:szCs w:val="20"/>
              </w:rPr>
            </w:pPr>
            <w:r w:rsidRPr="00EC0CF7">
              <w:rPr>
                <w:sz w:val="20"/>
                <w:szCs w:val="20"/>
              </w:rPr>
              <w:t>Проведение в школах анализа причин недостижения среднеокружных значений показателей независимого общественного рейтингования образовательных организаций Ямало-Ненецкого автономного округа и планирование мероприятий по:</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jc w:val="both"/>
              <w:rPr>
                <w:sz w:val="20"/>
                <w:szCs w:val="20"/>
              </w:rPr>
            </w:pPr>
            <w:r w:rsidRPr="00EC0CF7">
              <w:rPr>
                <w:sz w:val="20"/>
                <w:szCs w:val="20"/>
              </w:rPr>
              <w:t>Рассматривались на заседании методического совета</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22"/>
              <w:jc w:val="right"/>
              <w:rPr>
                <w:sz w:val="20"/>
                <w:szCs w:val="20"/>
              </w:rPr>
            </w:pPr>
            <w:r w:rsidRPr="00EC0CF7">
              <w:rPr>
                <w:sz w:val="20"/>
                <w:szCs w:val="20"/>
              </w:rPr>
              <w:t>3.1.</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jc w:val="both"/>
              <w:rPr>
                <w:sz w:val="20"/>
                <w:szCs w:val="20"/>
              </w:rPr>
            </w:pPr>
            <w:r w:rsidRPr="00EC0CF7">
              <w:rPr>
                <w:sz w:val="20"/>
                <w:szCs w:val="20"/>
              </w:rPr>
              <w:t>повышению педагогической компетентности учителей;</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0A387B" w:rsidRDefault="00EF4BE3" w:rsidP="009A1A68">
            <w:pPr>
              <w:widowControl/>
              <w:autoSpaceDE/>
              <w:autoSpaceDN/>
              <w:adjustRightInd/>
              <w:jc w:val="both"/>
              <w:rPr>
                <w:rFonts w:eastAsia="Times New Roman"/>
                <w:sz w:val="20"/>
                <w:szCs w:val="20"/>
              </w:rPr>
            </w:pPr>
            <w:r w:rsidRPr="000A387B">
              <w:rPr>
                <w:rFonts w:eastAsia="Times New Roman"/>
                <w:sz w:val="20"/>
                <w:szCs w:val="20"/>
              </w:rPr>
              <w:t xml:space="preserve">В течение 2014 года 90 учителей прошли курсы повышения квалификации по темам: </w:t>
            </w:r>
          </w:p>
          <w:p w:rsidR="00EF4BE3" w:rsidRPr="000A387B" w:rsidRDefault="00EF4BE3" w:rsidP="009A1A68">
            <w:pPr>
              <w:widowControl/>
              <w:autoSpaceDE/>
              <w:autoSpaceDN/>
              <w:adjustRightInd/>
              <w:jc w:val="both"/>
              <w:rPr>
                <w:rFonts w:eastAsia="Times New Roman"/>
                <w:sz w:val="20"/>
                <w:szCs w:val="20"/>
              </w:rPr>
            </w:pPr>
            <w:r w:rsidRPr="000A387B">
              <w:rPr>
                <w:rFonts w:eastAsia="Times New Roman"/>
                <w:sz w:val="20"/>
                <w:szCs w:val="20"/>
              </w:rPr>
              <w:t>- «ФГОС начального общего образования: содержание, актуальные вопросы введения и реализации»;</w:t>
            </w:r>
          </w:p>
          <w:p w:rsidR="00EF4BE3" w:rsidRPr="000A387B" w:rsidRDefault="00EF4BE3" w:rsidP="009A1A68">
            <w:pPr>
              <w:widowControl/>
              <w:autoSpaceDE/>
              <w:autoSpaceDN/>
              <w:adjustRightInd/>
              <w:jc w:val="both"/>
              <w:rPr>
                <w:rFonts w:eastAsia="Times New Roman"/>
                <w:sz w:val="20"/>
                <w:szCs w:val="20"/>
              </w:rPr>
            </w:pPr>
            <w:r w:rsidRPr="000A387B">
              <w:rPr>
                <w:rFonts w:eastAsia="Times New Roman"/>
                <w:sz w:val="20"/>
                <w:szCs w:val="20"/>
              </w:rPr>
              <w:t>- «ФГОС основного и среднего (полного) общего образования: содержание, актуальные вопросы введения и реализации»;</w:t>
            </w:r>
          </w:p>
          <w:p w:rsidR="00EF4BE3" w:rsidRPr="000A387B" w:rsidRDefault="00EF4BE3" w:rsidP="009A1A68">
            <w:pPr>
              <w:widowControl/>
              <w:autoSpaceDE/>
              <w:autoSpaceDN/>
              <w:adjustRightInd/>
              <w:jc w:val="both"/>
              <w:rPr>
                <w:rFonts w:eastAsia="Times New Roman"/>
                <w:sz w:val="20"/>
                <w:szCs w:val="20"/>
              </w:rPr>
            </w:pPr>
            <w:r w:rsidRPr="000A387B">
              <w:rPr>
                <w:rFonts w:eastAsia="Times New Roman"/>
                <w:sz w:val="20"/>
                <w:szCs w:val="20"/>
              </w:rPr>
              <w:t xml:space="preserve">- «Подготовка педагогов УНПО и УСПО к </w:t>
            </w:r>
            <w:r w:rsidRPr="000A387B">
              <w:rPr>
                <w:rFonts w:eastAsia="Times New Roman"/>
                <w:sz w:val="20"/>
                <w:szCs w:val="20"/>
              </w:rPr>
              <w:lastRenderedPageBreak/>
              <w:t>реализации ФГОС профессионального образования. Деятельность педагогов учреждений профессионального образования в условиях ФГОС НПО/СПО»;</w:t>
            </w:r>
          </w:p>
          <w:p w:rsidR="00EF4BE3" w:rsidRPr="000A387B" w:rsidRDefault="00EF4BE3" w:rsidP="009A1A68">
            <w:pPr>
              <w:widowControl/>
              <w:autoSpaceDE/>
              <w:autoSpaceDN/>
              <w:adjustRightInd/>
              <w:jc w:val="both"/>
              <w:rPr>
                <w:rFonts w:eastAsia="Times New Roman"/>
                <w:sz w:val="20"/>
                <w:szCs w:val="20"/>
              </w:rPr>
            </w:pPr>
            <w:r w:rsidRPr="000A387B">
              <w:rPr>
                <w:rFonts w:eastAsia="Times New Roman"/>
                <w:sz w:val="20"/>
                <w:szCs w:val="20"/>
              </w:rPr>
              <w:t>- «Актуальные вопросы введения ФГОС основного общего образования»</w:t>
            </w:r>
          </w:p>
          <w:p w:rsidR="00EF4BE3" w:rsidRPr="000A387B" w:rsidRDefault="00EF4BE3" w:rsidP="009A1A68">
            <w:pPr>
              <w:widowControl/>
              <w:autoSpaceDE/>
              <w:autoSpaceDN/>
              <w:adjustRightInd/>
              <w:jc w:val="both"/>
              <w:rPr>
                <w:rFonts w:eastAsia="Times New Roman"/>
                <w:sz w:val="20"/>
                <w:szCs w:val="20"/>
              </w:rPr>
            </w:pPr>
            <w:r w:rsidRPr="000A387B">
              <w:rPr>
                <w:rFonts w:eastAsia="Times New Roman"/>
                <w:sz w:val="20"/>
                <w:szCs w:val="20"/>
              </w:rPr>
              <w:t>- «Современные технологии работы с одарёнными школьниками и подготовка их к предметным олимпиадам»;</w:t>
            </w:r>
          </w:p>
          <w:p w:rsidR="00EF4BE3" w:rsidRPr="000A387B" w:rsidRDefault="00EF4BE3" w:rsidP="009A1A68">
            <w:pPr>
              <w:widowControl/>
              <w:autoSpaceDE/>
              <w:autoSpaceDN/>
              <w:adjustRightInd/>
              <w:jc w:val="both"/>
              <w:rPr>
                <w:rFonts w:eastAsia="Times New Roman"/>
                <w:sz w:val="20"/>
                <w:szCs w:val="20"/>
              </w:rPr>
            </w:pPr>
            <w:r w:rsidRPr="000A387B">
              <w:rPr>
                <w:rFonts w:eastAsia="Times New Roman"/>
                <w:sz w:val="20"/>
                <w:szCs w:val="20"/>
              </w:rPr>
              <w:t>- «Актуальные проблемы подготовки к государственной итоговой аттестации выпускников 9 классов по математике в 2014»;</w:t>
            </w:r>
          </w:p>
          <w:p w:rsidR="00EF4BE3" w:rsidRPr="00EC0CF7" w:rsidRDefault="00EF4BE3" w:rsidP="007C50D0">
            <w:pPr>
              <w:widowControl/>
              <w:autoSpaceDE/>
              <w:autoSpaceDN/>
              <w:adjustRightInd/>
              <w:jc w:val="both"/>
              <w:rPr>
                <w:sz w:val="20"/>
                <w:szCs w:val="20"/>
              </w:rPr>
            </w:pPr>
            <w:r w:rsidRPr="000A387B">
              <w:rPr>
                <w:rFonts w:eastAsia="Times New Roman"/>
                <w:sz w:val="20"/>
                <w:szCs w:val="20"/>
              </w:rPr>
              <w:t>- «Обновление содержания образования по русскому языку и литературе  в связи с совершенствованием структуры и содержания общего образования».</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22"/>
              <w:jc w:val="right"/>
              <w:rPr>
                <w:sz w:val="20"/>
                <w:szCs w:val="20"/>
              </w:rPr>
            </w:pPr>
            <w:r w:rsidRPr="00EC0CF7">
              <w:rPr>
                <w:sz w:val="20"/>
                <w:szCs w:val="20"/>
              </w:rPr>
              <w:lastRenderedPageBreak/>
              <w:t>3.2.</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ind w:firstLine="7"/>
              <w:jc w:val="both"/>
              <w:rPr>
                <w:sz w:val="20"/>
                <w:szCs w:val="20"/>
              </w:rPr>
            </w:pPr>
            <w:r w:rsidRPr="00EC0CF7">
              <w:rPr>
                <w:sz w:val="20"/>
                <w:szCs w:val="20"/>
              </w:rPr>
              <w:t>введению в школах новых должностей (учитель методист, учитель-наставник), закрепление в пределах муниципального образования учителя-методиста, учителя-наставника за педагогами школ;</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0A387B" w:rsidRDefault="00EF4BE3" w:rsidP="009A1A68">
            <w:pPr>
              <w:widowControl/>
              <w:autoSpaceDE/>
              <w:autoSpaceDN/>
              <w:adjustRightInd/>
              <w:spacing w:after="200" w:line="276" w:lineRule="auto"/>
              <w:jc w:val="both"/>
              <w:rPr>
                <w:rFonts w:eastAsia="Times New Roman"/>
                <w:sz w:val="20"/>
                <w:szCs w:val="20"/>
              </w:rPr>
            </w:pPr>
            <w:r w:rsidRPr="000A387B">
              <w:rPr>
                <w:rFonts w:eastAsia="Times New Roman"/>
                <w:sz w:val="20"/>
                <w:szCs w:val="20"/>
              </w:rPr>
              <w:t xml:space="preserve">Проект нормативно-правового акта, регламентирующий внедрение в образовательной организации педагогического статуса (дополнительной педагогический квалификаций) «Учитель-методист», «Учитель-наставник», «Учитель </w:t>
            </w:r>
            <w:proofErr w:type="gramStart"/>
            <w:r w:rsidRPr="000A387B">
              <w:rPr>
                <w:rFonts w:eastAsia="Times New Roman"/>
                <w:sz w:val="20"/>
                <w:szCs w:val="20"/>
              </w:rPr>
              <w:t>–и</w:t>
            </w:r>
            <w:proofErr w:type="gramEnd"/>
            <w:r w:rsidRPr="000A387B">
              <w:rPr>
                <w:rFonts w:eastAsia="Times New Roman"/>
                <w:sz w:val="20"/>
                <w:szCs w:val="20"/>
              </w:rPr>
              <w:t xml:space="preserve">сследователь»: </w:t>
            </w:r>
          </w:p>
          <w:p w:rsidR="00EF4BE3" w:rsidRPr="000A387B" w:rsidRDefault="00EF4BE3" w:rsidP="009A1A68">
            <w:pPr>
              <w:widowControl/>
              <w:autoSpaceDE/>
              <w:autoSpaceDN/>
              <w:adjustRightInd/>
              <w:spacing w:after="200" w:line="276" w:lineRule="auto"/>
              <w:jc w:val="both"/>
              <w:rPr>
                <w:rFonts w:eastAsia="Times New Roman"/>
                <w:sz w:val="20"/>
                <w:szCs w:val="20"/>
              </w:rPr>
            </w:pPr>
            <w:r w:rsidRPr="000A387B">
              <w:rPr>
                <w:rFonts w:eastAsia="Times New Roman"/>
                <w:sz w:val="20"/>
                <w:szCs w:val="20"/>
              </w:rPr>
              <w:t xml:space="preserve">- изучен в каждой образовательной организации; </w:t>
            </w:r>
          </w:p>
          <w:p w:rsidR="00EF4BE3" w:rsidRPr="000A387B" w:rsidRDefault="00EF4BE3" w:rsidP="009A1A68">
            <w:pPr>
              <w:widowControl/>
              <w:autoSpaceDE/>
              <w:autoSpaceDN/>
              <w:adjustRightInd/>
              <w:spacing w:after="200" w:line="276" w:lineRule="auto"/>
              <w:jc w:val="both"/>
              <w:rPr>
                <w:rFonts w:eastAsia="Times New Roman"/>
                <w:sz w:val="20"/>
                <w:szCs w:val="20"/>
              </w:rPr>
            </w:pPr>
            <w:r w:rsidRPr="000A387B">
              <w:rPr>
                <w:rFonts w:eastAsia="Times New Roman"/>
                <w:sz w:val="20"/>
                <w:szCs w:val="20"/>
              </w:rPr>
              <w:t xml:space="preserve">- рассмотрен на секции «Развитие условий для совершенствования профессиональной компетентности педагогов», в рамках проведения районной педагогической конференции (2 сентября 2014 года) и на совещании руководителей образовательных учреждений; </w:t>
            </w:r>
          </w:p>
          <w:p w:rsidR="00EF4BE3" w:rsidRPr="000A387B" w:rsidRDefault="00EF4BE3" w:rsidP="009A1A68">
            <w:pPr>
              <w:widowControl/>
              <w:autoSpaceDE/>
              <w:autoSpaceDN/>
              <w:adjustRightInd/>
              <w:spacing w:after="200" w:line="276" w:lineRule="auto"/>
              <w:jc w:val="both"/>
              <w:rPr>
                <w:rFonts w:eastAsia="Times New Roman"/>
                <w:sz w:val="20"/>
                <w:szCs w:val="20"/>
              </w:rPr>
            </w:pPr>
            <w:r w:rsidRPr="000A387B">
              <w:rPr>
                <w:rFonts w:eastAsia="Times New Roman"/>
                <w:sz w:val="20"/>
                <w:szCs w:val="20"/>
              </w:rPr>
              <w:t xml:space="preserve">- в МОУ «Красноселькупская средняя общеобразовательная школа «Радуга» с 1 января 2015 года планируется апробировать дополнительную педагогическую квалификацию </w:t>
            </w:r>
            <w:r w:rsidRPr="000A387B">
              <w:rPr>
                <w:rFonts w:eastAsia="Times New Roman"/>
                <w:sz w:val="20"/>
                <w:szCs w:val="20"/>
              </w:rPr>
              <w:lastRenderedPageBreak/>
              <w:t xml:space="preserve">«Учитель-исследователь». Для этого в учреждении определена кандидатура, проведено совещание при директоре, в рамках которого рассмотрен вопрос о внесении изменений в Положение о Фонде надбавок и доплат, определено количество баллов за работу учителя, которому присвоена дополнительная квалификационная категория. Разработано «Положение о деятельности учителя-исследователя» на основе временного положения об установлении дополнительных педагогических квалификаций «Учитель-исследователь», «Учитель-методист», «Учитель </w:t>
            </w:r>
            <w:proofErr w:type="gramStart"/>
            <w:r w:rsidRPr="000A387B">
              <w:rPr>
                <w:rFonts w:eastAsia="Times New Roman"/>
                <w:sz w:val="20"/>
                <w:szCs w:val="20"/>
              </w:rPr>
              <w:t>–н</w:t>
            </w:r>
            <w:proofErr w:type="gramEnd"/>
            <w:r w:rsidRPr="000A387B">
              <w:rPr>
                <w:rFonts w:eastAsia="Times New Roman"/>
                <w:sz w:val="20"/>
                <w:szCs w:val="20"/>
              </w:rPr>
              <w:t xml:space="preserve">аставник», составлен годовой календарный плана работы по направлению проектно-исследовательская деятельность; </w:t>
            </w:r>
          </w:p>
          <w:p w:rsidR="00EF4BE3" w:rsidRPr="00EC0CF7" w:rsidRDefault="00EF4BE3" w:rsidP="007C50D0">
            <w:pPr>
              <w:widowControl/>
              <w:autoSpaceDE/>
              <w:autoSpaceDN/>
              <w:adjustRightInd/>
              <w:spacing w:after="200" w:line="276" w:lineRule="auto"/>
              <w:jc w:val="both"/>
              <w:rPr>
                <w:sz w:val="20"/>
                <w:szCs w:val="20"/>
              </w:rPr>
            </w:pPr>
            <w:r w:rsidRPr="000A387B">
              <w:rPr>
                <w:rFonts w:eastAsia="Times New Roman"/>
                <w:sz w:val="20"/>
                <w:szCs w:val="20"/>
              </w:rPr>
              <w:t>- в МОУ «Толькинская школа-интернат среднего общего образования» проведён педагогический совет, на котором рассмотрены кандидатуры на присвоении педагогического статуса (дополнительной педагогический квалификаций) «Учитель-методист»</w:t>
            </w:r>
            <w:r>
              <w:rPr>
                <w:sz w:val="20"/>
                <w:szCs w:val="20"/>
              </w:rPr>
              <w:t>, «Учитель-наставник», «Учитель</w:t>
            </w:r>
            <w:r w:rsidRPr="000A387B">
              <w:rPr>
                <w:rFonts w:eastAsia="Times New Roman"/>
                <w:sz w:val="20"/>
                <w:szCs w:val="20"/>
              </w:rPr>
              <w:t>–исследователь»</w:t>
            </w:r>
            <w:r>
              <w:rPr>
                <w:sz w:val="20"/>
                <w:szCs w:val="20"/>
              </w:rPr>
              <w:t>. Планируется внедрить «Учитель</w:t>
            </w:r>
            <w:r w:rsidRPr="000A387B">
              <w:rPr>
                <w:rFonts w:eastAsia="Times New Roman"/>
                <w:sz w:val="20"/>
                <w:szCs w:val="20"/>
              </w:rPr>
              <w:t xml:space="preserve">–наставник» с 1 января 2015 года, «Учитель-исследователь» с 1 сентября 2015 года.  </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22"/>
              <w:jc w:val="right"/>
              <w:rPr>
                <w:sz w:val="20"/>
                <w:szCs w:val="20"/>
              </w:rPr>
            </w:pPr>
            <w:r w:rsidRPr="00EC0CF7">
              <w:rPr>
                <w:sz w:val="20"/>
                <w:szCs w:val="20"/>
              </w:rPr>
              <w:lastRenderedPageBreak/>
              <w:t>3.3.</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ind w:left="7" w:hanging="7"/>
              <w:jc w:val="both"/>
              <w:rPr>
                <w:sz w:val="20"/>
                <w:szCs w:val="20"/>
              </w:rPr>
            </w:pPr>
            <w:r w:rsidRPr="00EC0CF7">
              <w:rPr>
                <w:sz w:val="20"/>
                <w:szCs w:val="20"/>
              </w:rPr>
              <w:t xml:space="preserve">осуществлению </w:t>
            </w:r>
            <w:proofErr w:type="gramStart"/>
            <w:r w:rsidRPr="00EC0CF7">
              <w:rPr>
                <w:sz w:val="20"/>
                <w:szCs w:val="20"/>
              </w:rPr>
              <w:t>контроля за</w:t>
            </w:r>
            <w:proofErr w:type="gramEnd"/>
            <w:r w:rsidRPr="00EC0CF7">
              <w:rPr>
                <w:sz w:val="20"/>
                <w:szCs w:val="20"/>
              </w:rPr>
              <w:t xml:space="preserve"> исполнением практического компонента содержания образовательной программы, в том числе в части использования информационно-коммуникационных технологий, современного оборудования для проведения практических занятий;</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ind w:right="72"/>
              <w:jc w:val="both"/>
              <w:rPr>
                <w:sz w:val="20"/>
                <w:szCs w:val="20"/>
              </w:rPr>
            </w:pPr>
            <w:r w:rsidRPr="00EC0CF7">
              <w:rPr>
                <w:sz w:val="20"/>
                <w:szCs w:val="20"/>
              </w:rPr>
              <w:t xml:space="preserve">Каждую четверть, полугодие и год осуществляет мониторинг выполнения учебных планов и программ в общеобразовательном учреждении и в целом по району. По итогам мониторинга оформляется аналитический сборник и издается приказ Управления образования. Проведена проверка в </w:t>
            </w:r>
            <w:r w:rsidRPr="00EC0CF7">
              <w:rPr>
                <w:sz w:val="20"/>
                <w:szCs w:val="20"/>
              </w:rPr>
              <w:lastRenderedPageBreak/>
              <w:t xml:space="preserve">образовательных учреждения Красноселькупского района МОУ КСОШ «Радуга», МУ ДО «КЦ ДОД», МДОУ ДС «Теремок», МДОУ ДС «Буратино», МОУ детский дом «Родничок», МОУ ТШИ СОО, МУ ДО ТЦДОД, МДОУ д/с «Березка», МОУ РШИ ООО им. С.И. Ирикова, по следующим направлениям: </w:t>
            </w:r>
          </w:p>
          <w:p w:rsidR="00EF4BE3" w:rsidRPr="00EC0CF7" w:rsidRDefault="00EF4BE3" w:rsidP="009A1A68">
            <w:pPr>
              <w:widowControl/>
              <w:spacing w:line="252" w:lineRule="exact"/>
              <w:ind w:right="72"/>
              <w:jc w:val="both"/>
              <w:rPr>
                <w:sz w:val="20"/>
                <w:szCs w:val="20"/>
              </w:rPr>
            </w:pPr>
            <w:r w:rsidRPr="00EC0CF7">
              <w:rPr>
                <w:sz w:val="20"/>
                <w:szCs w:val="20"/>
              </w:rPr>
              <w:t xml:space="preserve">1. Приказ о назначении ответственного за функционирование оборудования. </w:t>
            </w:r>
          </w:p>
          <w:p w:rsidR="00EF4BE3" w:rsidRPr="00EC0CF7" w:rsidRDefault="00EF4BE3" w:rsidP="009A1A68">
            <w:pPr>
              <w:widowControl/>
              <w:spacing w:line="252" w:lineRule="exact"/>
              <w:ind w:right="72"/>
              <w:jc w:val="both"/>
              <w:rPr>
                <w:sz w:val="20"/>
                <w:szCs w:val="20"/>
              </w:rPr>
            </w:pPr>
            <w:r w:rsidRPr="00EC0CF7">
              <w:rPr>
                <w:sz w:val="20"/>
                <w:szCs w:val="20"/>
              </w:rPr>
              <w:t xml:space="preserve">2. Правила организации использования компьютерного оборудования и оргтехники. </w:t>
            </w:r>
          </w:p>
          <w:p w:rsidR="00EF4BE3" w:rsidRPr="00EC0CF7" w:rsidRDefault="00EF4BE3" w:rsidP="009A1A68">
            <w:pPr>
              <w:widowControl/>
              <w:spacing w:line="252" w:lineRule="exact"/>
              <w:ind w:right="72"/>
              <w:jc w:val="both"/>
              <w:rPr>
                <w:sz w:val="20"/>
                <w:szCs w:val="20"/>
              </w:rPr>
            </w:pPr>
            <w:r w:rsidRPr="00EC0CF7">
              <w:rPr>
                <w:sz w:val="20"/>
                <w:szCs w:val="20"/>
              </w:rPr>
              <w:t xml:space="preserve">3. Инструкция для сотрудников образовательного учреждения о порядке использования компьютерной и оргтехники в образовательном учреждении. </w:t>
            </w:r>
          </w:p>
          <w:p w:rsidR="00EF4BE3" w:rsidRPr="00EC0CF7" w:rsidRDefault="00EF4BE3" w:rsidP="009A1A68">
            <w:pPr>
              <w:widowControl/>
              <w:spacing w:line="252" w:lineRule="exact"/>
              <w:ind w:right="72"/>
              <w:jc w:val="both"/>
              <w:rPr>
                <w:sz w:val="20"/>
                <w:szCs w:val="20"/>
              </w:rPr>
            </w:pPr>
            <w:r w:rsidRPr="00EC0CF7">
              <w:rPr>
                <w:sz w:val="20"/>
                <w:szCs w:val="20"/>
              </w:rPr>
              <w:t xml:space="preserve">4. Информацию о количестве, уровне технического состояния, эффективности использования компьютерной и оргтехники. </w:t>
            </w:r>
          </w:p>
          <w:p w:rsidR="00EF4BE3" w:rsidRPr="00EC0CF7" w:rsidRDefault="00EF4BE3" w:rsidP="009A1A68">
            <w:pPr>
              <w:widowControl/>
              <w:spacing w:line="252" w:lineRule="exact"/>
              <w:ind w:right="72"/>
              <w:jc w:val="both"/>
              <w:rPr>
                <w:sz w:val="20"/>
                <w:szCs w:val="20"/>
              </w:rPr>
            </w:pPr>
            <w:r w:rsidRPr="00EC0CF7">
              <w:rPr>
                <w:sz w:val="20"/>
                <w:szCs w:val="20"/>
              </w:rPr>
              <w:t xml:space="preserve">Общие выводы: </w:t>
            </w:r>
          </w:p>
          <w:p w:rsidR="00EF4BE3" w:rsidRPr="00EC0CF7" w:rsidRDefault="00EF4BE3" w:rsidP="009A1A68">
            <w:pPr>
              <w:widowControl/>
              <w:spacing w:line="252" w:lineRule="exact"/>
              <w:ind w:right="72"/>
              <w:jc w:val="both"/>
              <w:rPr>
                <w:sz w:val="20"/>
                <w:szCs w:val="20"/>
              </w:rPr>
            </w:pPr>
            <w:r w:rsidRPr="00EC0CF7">
              <w:rPr>
                <w:sz w:val="20"/>
                <w:szCs w:val="20"/>
              </w:rPr>
              <w:t xml:space="preserve">· во всех образовательных учреждениях в наличии имеется всё необходимое компьютерное оборудование и оргтехника для нормального ведения административного и образовательного процесса; </w:t>
            </w:r>
          </w:p>
          <w:p w:rsidR="00EF4BE3" w:rsidRPr="00EC0CF7" w:rsidRDefault="00EF4BE3" w:rsidP="009A1A68">
            <w:pPr>
              <w:widowControl/>
              <w:spacing w:line="252" w:lineRule="exact"/>
              <w:ind w:right="72"/>
              <w:jc w:val="both"/>
              <w:rPr>
                <w:sz w:val="20"/>
                <w:szCs w:val="20"/>
              </w:rPr>
            </w:pPr>
            <w:r w:rsidRPr="00EC0CF7">
              <w:rPr>
                <w:sz w:val="20"/>
                <w:szCs w:val="20"/>
              </w:rPr>
              <w:t xml:space="preserve">· создана нормативная база; </w:t>
            </w:r>
          </w:p>
          <w:p w:rsidR="00EF4BE3" w:rsidRPr="00EC0CF7" w:rsidRDefault="00EF4BE3" w:rsidP="009A1A68">
            <w:pPr>
              <w:widowControl/>
              <w:spacing w:line="252" w:lineRule="exact"/>
              <w:ind w:right="72"/>
              <w:jc w:val="both"/>
              <w:rPr>
                <w:sz w:val="20"/>
                <w:szCs w:val="20"/>
              </w:rPr>
            </w:pPr>
            <w:r w:rsidRPr="00EC0CF7">
              <w:rPr>
                <w:sz w:val="20"/>
                <w:szCs w:val="20"/>
              </w:rPr>
              <w:t xml:space="preserve">· оборудование постоянно и своевременно обслуживается; </w:t>
            </w:r>
          </w:p>
          <w:p w:rsidR="00EF4BE3" w:rsidRPr="00EC0CF7" w:rsidRDefault="00EF4BE3" w:rsidP="009A1A68">
            <w:pPr>
              <w:widowControl/>
              <w:spacing w:line="252" w:lineRule="exact"/>
              <w:ind w:right="72"/>
              <w:jc w:val="both"/>
              <w:rPr>
                <w:sz w:val="20"/>
                <w:szCs w:val="20"/>
              </w:rPr>
            </w:pPr>
            <w:r w:rsidRPr="00EC0CF7">
              <w:rPr>
                <w:sz w:val="20"/>
                <w:szCs w:val="20"/>
              </w:rPr>
              <w:t xml:space="preserve">· постоянное эффективное использование всего имеющегося оборудования педагогами, административными </w:t>
            </w:r>
            <w:proofErr w:type="gramStart"/>
            <w:r w:rsidRPr="00EC0CF7">
              <w:rPr>
                <w:sz w:val="20"/>
                <w:szCs w:val="20"/>
              </w:rPr>
              <w:t>работниками</w:t>
            </w:r>
            <w:proofErr w:type="gramEnd"/>
            <w:r w:rsidRPr="00EC0CF7">
              <w:rPr>
                <w:sz w:val="20"/>
                <w:szCs w:val="20"/>
              </w:rPr>
              <w:t xml:space="preserve"> а так же обучающимися образовательных учреждений. Вывод: все образовательные учреждения Красноселькупского района эффективно используют информационные, материальные ресурсы </w:t>
            </w:r>
            <w:proofErr w:type="gramStart"/>
            <w:r w:rsidRPr="00EC0CF7">
              <w:rPr>
                <w:sz w:val="20"/>
                <w:szCs w:val="20"/>
              </w:rPr>
              <w:t>в</w:t>
            </w:r>
            <w:proofErr w:type="gramEnd"/>
            <w:r w:rsidRPr="00EC0CF7">
              <w:rPr>
                <w:sz w:val="20"/>
                <w:szCs w:val="20"/>
              </w:rPr>
              <w:t xml:space="preserve"> ведением </w:t>
            </w:r>
            <w:r w:rsidRPr="00EC0CF7">
              <w:rPr>
                <w:sz w:val="20"/>
                <w:szCs w:val="20"/>
              </w:rPr>
              <w:lastRenderedPageBreak/>
              <w:t xml:space="preserve">образовательного и воспитательного процесса. В большинстве учреждений компьютерная и оргтехника </w:t>
            </w:r>
            <w:proofErr w:type="gramStart"/>
            <w:r w:rsidRPr="00EC0CF7">
              <w:rPr>
                <w:sz w:val="20"/>
                <w:szCs w:val="20"/>
              </w:rPr>
              <w:t>находится</w:t>
            </w:r>
            <w:proofErr w:type="gramEnd"/>
            <w:r w:rsidRPr="00EC0CF7">
              <w:rPr>
                <w:sz w:val="20"/>
                <w:szCs w:val="20"/>
              </w:rPr>
              <w:t xml:space="preserve"> на должном уровне. Необходимое обновление компьютерного парка в следующих учреждениях: МДОУ ДС «Буратино», МОУ ДС «Берёзка» было произведено собственными силами. Необходимо приобретение компьютерного класса для МУ ДО «ТЦ </w:t>
            </w:r>
            <w:proofErr w:type="gramStart"/>
            <w:r w:rsidRPr="00EC0CF7">
              <w:rPr>
                <w:sz w:val="20"/>
                <w:szCs w:val="20"/>
              </w:rPr>
              <w:t>ДО</w:t>
            </w:r>
            <w:proofErr w:type="gramEnd"/>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22"/>
              <w:jc w:val="right"/>
              <w:rPr>
                <w:sz w:val="20"/>
                <w:szCs w:val="20"/>
              </w:rPr>
            </w:pPr>
            <w:r w:rsidRPr="00EC0CF7">
              <w:rPr>
                <w:sz w:val="20"/>
                <w:szCs w:val="20"/>
              </w:rPr>
              <w:lastRenderedPageBreak/>
              <w:t>3.4.</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ind w:firstLine="7"/>
              <w:jc w:val="both"/>
              <w:rPr>
                <w:sz w:val="20"/>
                <w:szCs w:val="20"/>
              </w:rPr>
            </w:pPr>
            <w:r w:rsidRPr="00EC0CF7">
              <w:rPr>
                <w:sz w:val="20"/>
                <w:szCs w:val="20"/>
              </w:rPr>
              <w:t>внесению изменений в Положения о доплатах и надбавках общеобразовательных организаций в части  включения в них показателей, направленных на достижение сред неокружного результата по критериям, определенным в ходе рейтингования общеобразовательных организаций автономного округа, а также на применение педагогическими работниками новых современных форм и методов работы, исполнение практического компонента содержания образовательной программы</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ind w:right="86"/>
              <w:jc w:val="both"/>
              <w:rPr>
                <w:sz w:val="20"/>
                <w:szCs w:val="20"/>
              </w:rPr>
            </w:pPr>
            <w:r w:rsidRPr="00EC0CF7">
              <w:rPr>
                <w:sz w:val="20"/>
                <w:szCs w:val="20"/>
              </w:rPr>
              <w:t>1. В процессе работы внесены изменения Положение о фонде надбавок и доплат общеобразовательных учреждений.</w:t>
            </w:r>
          </w:p>
          <w:p w:rsidR="00EF4BE3" w:rsidRPr="00EC0CF7" w:rsidRDefault="00EF4BE3" w:rsidP="009A1A68">
            <w:pPr>
              <w:widowControl/>
              <w:spacing w:line="252" w:lineRule="exact"/>
              <w:ind w:right="86"/>
              <w:jc w:val="both"/>
              <w:rPr>
                <w:sz w:val="20"/>
                <w:szCs w:val="20"/>
              </w:rPr>
            </w:pPr>
            <w:r w:rsidRPr="00EC0CF7">
              <w:rPr>
                <w:sz w:val="20"/>
                <w:szCs w:val="20"/>
              </w:rPr>
              <w:t>2. Внесены изменения в критерии качества общего образования ФНД руководителей.</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108"/>
              <w:jc w:val="right"/>
              <w:rPr>
                <w:sz w:val="20"/>
                <w:szCs w:val="20"/>
              </w:rPr>
            </w:pPr>
            <w:r w:rsidRPr="00EC0CF7">
              <w:rPr>
                <w:sz w:val="20"/>
                <w:szCs w:val="20"/>
              </w:rPr>
              <w:t>4.</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jc w:val="both"/>
              <w:rPr>
                <w:sz w:val="20"/>
                <w:szCs w:val="20"/>
              </w:rPr>
            </w:pPr>
            <w:r w:rsidRPr="00EC0CF7">
              <w:rPr>
                <w:sz w:val="20"/>
                <w:szCs w:val="20"/>
              </w:rPr>
              <w:t>Разработка Программ перехода школ в эффективный режим работы</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jc w:val="both"/>
              <w:rPr>
                <w:sz w:val="20"/>
                <w:szCs w:val="20"/>
              </w:rPr>
            </w:pPr>
            <w:r w:rsidRPr="00EC0CF7">
              <w:rPr>
                <w:sz w:val="20"/>
                <w:szCs w:val="20"/>
              </w:rPr>
              <w:t>В разработке</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101"/>
              <w:jc w:val="right"/>
              <w:rPr>
                <w:sz w:val="20"/>
                <w:szCs w:val="20"/>
              </w:rPr>
            </w:pPr>
            <w:r w:rsidRPr="00EC0CF7">
              <w:rPr>
                <w:sz w:val="20"/>
                <w:szCs w:val="20"/>
              </w:rPr>
              <w:t>5.</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45" w:lineRule="exact"/>
              <w:ind w:left="7" w:hanging="7"/>
              <w:jc w:val="both"/>
              <w:rPr>
                <w:sz w:val="20"/>
                <w:szCs w:val="20"/>
              </w:rPr>
            </w:pPr>
            <w:r w:rsidRPr="00EC0CF7">
              <w:rPr>
                <w:sz w:val="20"/>
                <w:szCs w:val="20"/>
              </w:rPr>
              <w:t>Реализация Программ перехода школ в эффективный режим работы</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45" w:lineRule="exact"/>
              <w:jc w:val="both"/>
              <w:rPr>
                <w:sz w:val="20"/>
                <w:szCs w:val="20"/>
              </w:rPr>
            </w:pPr>
            <w:r w:rsidRPr="00EC0CF7">
              <w:rPr>
                <w:sz w:val="20"/>
                <w:szCs w:val="20"/>
              </w:rPr>
              <w:t>В разработке</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101"/>
              <w:jc w:val="right"/>
              <w:rPr>
                <w:sz w:val="20"/>
                <w:szCs w:val="20"/>
              </w:rPr>
            </w:pPr>
            <w:r w:rsidRPr="00EC0CF7">
              <w:rPr>
                <w:sz w:val="20"/>
                <w:szCs w:val="20"/>
              </w:rPr>
              <w:t>6.</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9" w:lineRule="exact"/>
              <w:ind w:left="7" w:hanging="7"/>
              <w:jc w:val="both"/>
              <w:rPr>
                <w:sz w:val="20"/>
                <w:szCs w:val="20"/>
              </w:rPr>
            </w:pPr>
            <w:r w:rsidRPr="00EC0CF7">
              <w:rPr>
                <w:sz w:val="20"/>
                <w:szCs w:val="20"/>
              </w:rPr>
              <w:t>Создание условий для взаимодействия школ в пределах муниципалитета и региона:</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ind w:right="22"/>
              <w:jc w:val="right"/>
              <w:rPr>
                <w:sz w:val="20"/>
                <w:szCs w:val="20"/>
              </w:rPr>
            </w:pPr>
            <w:r w:rsidRPr="00EC0CF7">
              <w:rPr>
                <w:sz w:val="20"/>
                <w:szCs w:val="20"/>
              </w:rPr>
              <w:t>6.1.</w:t>
            </w:r>
          </w:p>
        </w:tc>
        <w:tc>
          <w:tcPr>
            <w:tcW w:w="3787" w:type="dxa"/>
            <w:tcBorders>
              <w:top w:val="single" w:sz="6" w:space="0" w:color="auto"/>
              <w:left w:val="single" w:sz="6" w:space="0" w:color="auto"/>
              <w:bottom w:val="single" w:sz="6" w:space="0" w:color="auto"/>
              <w:right w:val="single" w:sz="6" w:space="0" w:color="auto"/>
            </w:tcBorders>
          </w:tcPr>
          <w:p w:rsidR="00EF4BE3" w:rsidRPr="00EC0CF7" w:rsidRDefault="00EF4BE3" w:rsidP="009A1A68">
            <w:pPr>
              <w:widowControl/>
              <w:spacing w:line="252" w:lineRule="exact"/>
              <w:ind w:left="7" w:hanging="7"/>
              <w:jc w:val="both"/>
              <w:rPr>
                <w:sz w:val="20"/>
                <w:szCs w:val="20"/>
              </w:rPr>
            </w:pPr>
            <w:r w:rsidRPr="00EC0CF7">
              <w:rPr>
                <w:sz w:val="20"/>
                <w:szCs w:val="20"/>
              </w:rPr>
              <w:t>разработка плана совместных действий управленческого и методического характера для выхода из кризисной ситуации и передачи опыта;</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r w:rsidRPr="00EC0CF7">
              <w:rPr>
                <w:sz w:val="20"/>
                <w:szCs w:val="20"/>
              </w:rPr>
              <w:t>Ведется разработка плана совместных действий управленческого и методического характера</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4377" w:type="dxa"/>
            <w:gridSpan w:val="2"/>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r w:rsidRPr="00EC0CF7">
              <w:rPr>
                <w:sz w:val="20"/>
                <w:szCs w:val="20"/>
              </w:rPr>
              <w:t>4.  Проведение мониторинговых исследований</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r w:rsidR="00EF4BE3" w:rsidTr="00EF4BE3">
        <w:tc>
          <w:tcPr>
            <w:tcW w:w="590"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787" w:type="dxa"/>
            <w:tcBorders>
              <w:top w:val="single" w:sz="6" w:space="0" w:color="auto"/>
              <w:left w:val="single" w:sz="6" w:space="0" w:color="auto"/>
              <w:bottom w:val="single" w:sz="6" w:space="0" w:color="auto"/>
              <w:right w:val="single" w:sz="6" w:space="0" w:color="auto"/>
            </w:tcBorders>
          </w:tcPr>
          <w:p w:rsidR="00EF4BE3" w:rsidRDefault="00EF4BE3" w:rsidP="00EF4BE3">
            <w:pPr>
              <w:pStyle w:val="Style11"/>
              <w:widowControl/>
              <w:jc w:val="both"/>
            </w:pPr>
            <w:r w:rsidRPr="00EC0CF7">
              <w:rPr>
                <w:sz w:val="20"/>
                <w:szCs w:val="20"/>
              </w:rPr>
              <w:t>Проведение независимого общественного рейтингования образовательных организаций Ямало-Ненецкого автономного округа с использованием кластерного подхода с учетом контекстных показателей, анализ результатов</w:t>
            </w:r>
          </w:p>
        </w:tc>
        <w:tc>
          <w:tcPr>
            <w:tcW w:w="228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3685"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r w:rsidRPr="00EC0CF7">
              <w:rPr>
                <w:sz w:val="20"/>
                <w:szCs w:val="20"/>
              </w:rPr>
              <w:t>Приняли участие</w:t>
            </w:r>
          </w:p>
        </w:tc>
        <w:tc>
          <w:tcPr>
            <w:tcW w:w="2126"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c>
          <w:tcPr>
            <w:tcW w:w="2268" w:type="dxa"/>
            <w:tcBorders>
              <w:top w:val="single" w:sz="6" w:space="0" w:color="auto"/>
              <w:left w:val="single" w:sz="6" w:space="0" w:color="auto"/>
              <w:bottom w:val="single" w:sz="6" w:space="0" w:color="auto"/>
              <w:right w:val="single" w:sz="6" w:space="0" w:color="auto"/>
            </w:tcBorders>
          </w:tcPr>
          <w:p w:rsidR="00EF4BE3" w:rsidRDefault="00EF4BE3">
            <w:pPr>
              <w:pStyle w:val="Style11"/>
              <w:widowControl/>
            </w:pPr>
          </w:p>
        </w:tc>
      </w:tr>
    </w:tbl>
    <w:p w:rsidR="000C507B" w:rsidRDefault="000C507B"/>
    <w:sectPr w:rsidR="000C507B" w:rsidSect="00637FAE">
      <w:type w:val="continuous"/>
      <w:pgSz w:w="16392" w:h="11743" w:orient="landscape"/>
      <w:pgMar w:top="357" w:right="454" w:bottom="357" w:left="9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0A" w:rsidRDefault="00AC640A">
      <w:r>
        <w:separator/>
      </w:r>
    </w:p>
  </w:endnote>
  <w:endnote w:type="continuationSeparator" w:id="0">
    <w:p w:rsidR="00AC640A" w:rsidRDefault="00AC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0A" w:rsidRDefault="00AC640A">
      <w:r>
        <w:separator/>
      </w:r>
    </w:p>
  </w:footnote>
  <w:footnote w:type="continuationSeparator" w:id="0">
    <w:p w:rsidR="00AC640A" w:rsidRDefault="00AC6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387"/>
    <w:multiLevelType w:val="singleLevel"/>
    <w:tmpl w:val="BC883228"/>
    <w:lvl w:ilvl="0">
      <w:start w:val="5"/>
      <w:numFmt w:val="decimal"/>
      <w:lvlText w:val="%1."/>
      <w:legacy w:legacy="1" w:legacySpace="0" w:legacyIndent="857"/>
      <w:lvlJc w:val="left"/>
      <w:rPr>
        <w:rFonts w:ascii="Times New Roman" w:hAnsi="Times New Roman" w:cs="Times New Roman" w:hint="default"/>
      </w:rPr>
    </w:lvl>
  </w:abstractNum>
  <w:abstractNum w:abstractNumId="1">
    <w:nsid w:val="47C8072C"/>
    <w:multiLevelType w:val="singleLevel"/>
    <w:tmpl w:val="8E56F1CE"/>
    <w:lvl w:ilvl="0">
      <w:start w:val="2"/>
      <w:numFmt w:val="decimal"/>
      <w:lvlText w:val="5.%1."/>
      <w:legacy w:legacy="1" w:legacySpace="0" w:legacyIndent="864"/>
      <w:lvlJc w:val="left"/>
      <w:rPr>
        <w:rFonts w:ascii="Times New Roman" w:hAnsi="Times New Roman" w:cs="Times New Roman" w:hint="default"/>
      </w:rPr>
    </w:lvl>
  </w:abstractNum>
  <w:abstractNum w:abstractNumId="2">
    <w:nsid w:val="488023EC"/>
    <w:multiLevelType w:val="singleLevel"/>
    <w:tmpl w:val="A136FE9E"/>
    <w:lvl w:ilvl="0">
      <w:start w:val="1"/>
      <w:numFmt w:val="decimal"/>
      <w:lvlText w:val="1.%1."/>
      <w:legacy w:legacy="1" w:legacySpace="0" w:legacyIndent="835"/>
      <w:lvlJc w:val="left"/>
      <w:rPr>
        <w:rFonts w:ascii="Times New Roman" w:hAnsi="Times New Roman" w:cs="Times New Roman" w:hint="default"/>
      </w:rPr>
    </w:lvl>
  </w:abstractNum>
  <w:abstractNum w:abstractNumId="3">
    <w:nsid w:val="4E944DC5"/>
    <w:multiLevelType w:val="singleLevel"/>
    <w:tmpl w:val="A5960760"/>
    <w:lvl w:ilvl="0">
      <w:start w:val="4"/>
      <w:numFmt w:val="decimal"/>
      <w:lvlText w:val="%1."/>
      <w:legacy w:legacy="1" w:legacySpace="0" w:legacyIndent="857"/>
      <w:lvlJc w:val="left"/>
      <w:rPr>
        <w:rFonts w:ascii="Times New Roman" w:hAnsi="Times New Roman" w:cs="Times New Roman" w:hint="default"/>
      </w:rPr>
    </w:lvl>
  </w:abstractNum>
  <w:abstractNum w:abstractNumId="4">
    <w:nsid w:val="516F6342"/>
    <w:multiLevelType w:val="singleLevel"/>
    <w:tmpl w:val="2C262EE0"/>
    <w:lvl w:ilvl="0">
      <w:start w:val="1"/>
      <w:numFmt w:val="decimal"/>
      <w:lvlText w:val="5.%1."/>
      <w:legacy w:legacy="1" w:legacySpace="0" w:legacyIndent="864"/>
      <w:lvlJc w:val="left"/>
      <w:rPr>
        <w:rFonts w:ascii="Times New Roman" w:hAnsi="Times New Roman" w:cs="Times New Roman"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7B"/>
    <w:rsid w:val="000C507B"/>
    <w:rsid w:val="001A16C0"/>
    <w:rsid w:val="00253F4B"/>
    <w:rsid w:val="00315DFC"/>
    <w:rsid w:val="00637FAE"/>
    <w:rsid w:val="007C085D"/>
    <w:rsid w:val="007C50D0"/>
    <w:rsid w:val="00934F78"/>
    <w:rsid w:val="00A33CEF"/>
    <w:rsid w:val="00AC640A"/>
    <w:rsid w:val="00B306A9"/>
    <w:rsid w:val="00C01BF5"/>
    <w:rsid w:val="00C67DE5"/>
    <w:rsid w:val="00D1089B"/>
    <w:rsid w:val="00EF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260"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319" w:lineRule="exact"/>
      <w:ind w:firstLine="202"/>
    </w:pPr>
  </w:style>
  <w:style w:type="paragraph" w:customStyle="1" w:styleId="Style7">
    <w:name w:val="Style7"/>
    <w:basedOn w:val="a"/>
    <w:uiPriority w:val="99"/>
    <w:pPr>
      <w:spacing w:line="320" w:lineRule="exact"/>
      <w:ind w:firstLine="576"/>
      <w:jc w:val="both"/>
    </w:pPr>
  </w:style>
  <w:style w:type="paragraph" w:customStyle="1" w:styleId="Style8">
    <w:name w:val="Style8"/>
    <w:basedOn w:val="a"/>
    <w:uiPriority w:val="99"/>
    <w:pPr>
      <w:jc w:val="both"/>
    </w:pPr>
  </w:style>
  <w:style w:type="paragraph" w:customStyle="1" w:styleId="Style9">
    <w:name w:val="Style9"/>
    <w:basedOn w:val="a"/>
    <w:uiPriority w:val="99"/>
    <w:pPr>
      <w:spacing w:line="317" w:lineRule="exact"/>
    </w:pPr>
  </w:style>
  <w:style w:type="paragraph" w:customStyle="1" w:styleId="Style10">
    <w:name w:val="Style10"/>
    <w:basedOn w:val="a"/>
    <w:uiPriority w:val="99"/>
    <w:pPr>
      <w:spacing w:line="322" w:lineRule="exact"/>
      <w:ind w:firstLine="605"/>
      <w:jc w:val="both"/>
    </w:pPr>
  </w:style>
  <w:style w:type="paragraph" w:customStyle="1" w:styleId="Style11">
    <w:name w:val="Style11"/>
    <w:basedOn w:val="a"/>
    <w:uiPriority w:val="99"/>
  </w:style>
  <w:style w:type="paragraph" w:customStyle="1" w:styleId="Style12">
    <w:name w:val="Style12"/>
    <w:basedOn w:val="a"/>
    <w:uiPriority w:val="99"/>
    <w:pPr>
      <w:spacing w:line="252" w:lineRule="exact"/>
      <w:jc w:val="center"/>
    </w:pPr>
  </w:style>
  <w:style w:type="paragraph" w:customStyle="1" w:styleId="Style13">
    <w:name w:val="Style13"/>
    <w:basedOn w:val="a"/>
    <w:uiPriority w:val="99"/>
    <w:pPr>
      <w:jc w:val="both"/>
    </w:pPr>
  </w:style>
  <w:style w:type="paragraph" w:customStyle="1" w:styleId="Style14">
    <w:name w:val="Style14"/>
    <w:basedOn w:val="a"/>
    <w:uiPriority w:val="99"/>
    <w:pPr>
      <w:spacing w:line="252" w:lineRule="exact"/>
    </w:pPr>
  </w:style>
  <w:style w:type="paragraph" w:customStyle="1" w:styleId="Style15">
    <w:name w:val="Style15"/>
    <w:basedOn w:val="a"/>
    <w:uiPriority w:val="99"/>
    <w:pPr>
      <w:spacing w:line="252" w:lineRule="exact"/>
    </w:pPr>
  </w:style>
  <w:style w:type="paragraph" w:customStyle="1" w:styleId="Style16">
    <w:name w:val="Style16"/>
    <w:basedOn w:val="a"/>
    <w:uiPriority w:val="99"/>
    <w:pPr>
      <w:spacing w:line="252" w:lineRule="exact"/>
      <w:jc w:val="right"/>
    </w:pPr>
  </w:style>
  <w:style w:type="paragraph" w:customStyle="1" w:styleId="Style17">
    <w:name w:val="Style17"/>
    <w:basedOn w:val="a"/>
    <w:uiPriority w:val="99"/>
    <w:pPr>
      <w:spacing w:line="245" w:lineRule="exact"/>
      <w:jc w:val="both"/>
    </w:pPr>
  </w:style>
  <w:style w:type="paragraph" w:customStyle="1" w:styleId="Style18">
    <w:name w:val="Style18"/>
    <w:basedOn w:val="a"/>
    <w:uiPriority w:val="99"/>
    <w:pPr>
      <w:spacing w:line="324" w:lineRule="exact"/>
      <w:ind w:firstLine="230"/>
    </w:pPr>
  </w:style>
  <w:style w:type="paragraph" w:customStyle="1" w:styleId="Style19">
    <w:name w:val="Style19"/>
    <w:basedOn w:val="a"/>
    <w:uiPriority w:val="99"/>
    <w:pPr>
      <w:spacing w:line="259" w:lineRule="exact"/>
      <w:jc w:val="both"/>
    </w:pPr>
  </w:style>
  <w:style w:type="character" w:customStyle="1" w:styleId="FontStyle21">
    <w:name w:val="Font Style21"/>
    <w:basedOn w:val="a0"/>
    <w:uiPriority w:val="99"/>
    <w:rPr>
      <w:rFonts w:ascii="Times New Roman" w:hAnsi="Times New Roman" w:cs="Times New Roman"/>
      <w:b/>
      <w:bCs/>
      <w:spacing w:val="20"/>
      <w:sz w:val="28"/>
      <w:szCs w:val="28"/>
    </w:rPr>
  </w:style>
  <w:style w:type="character" w:customStyle="1" w:styleId="FontStyle22">
    <w:name w:val="Font Style22"/>
    <w:basedOn w:val="a0"/>
    <w:uiPriority w:val="99"/>
    <w:rPr>
      <w:rFonts w:ascii="Times New Roman" w:hAnsi="Times New Roman" w:cs="Times New Roman"/>
      <w:spacing w:val="20"/>
      <w:sz w:val="24"/>
      <w:szCs w:val="24"/>
    </w:rPr>
  </w:style>
  <w:style w:type="character" w:customStyle="1" w:styleId="FontStyle23">
    <w:name w:val="Font Style23"/>
    <w:basedOn w:val="a0"/>
    <w:uiPriority w:val="99"/>
    <w:rPr>
      <w:rFonts w:ascii="Times New Roman" w:hAnsi="Times New Roman" w:cs="Times New Roman"/>
      <w:b/>
      <w:bCs/>
      <w:spacing w:val="10"/>
      <w:sz w:val="36"/>
      <w:szCs w:val="36"/>
    </w:rPr>
  </w:style>
  <w:style w:type="character" w:customStyle="1" w:styleId="FontStyle24">
    <w:name w:val="Font Style24"/>
    <w:basedOn w:val="a0"/>
    <w:uiPriority w:val="99"/>
    <w:rPr>
      <w:rFonts w:ascii="Times New Roman" w:hAnsi="Times New Roman" w:cs="Times New Roman"/>
      <w:b/>
      <w:bCs/>
      <w:i/>
      <w:iCs/>
      <w:sz w:val="34"/>
      <w:szCs w:val="34"/>
    </w:rPr>
  </w:style>
  <w:style w:type="character" w:customStyle="1" w:styleId="FontStyle25">
    <w:name w:val="Font Style25"/>
    <w:basedOn w:val="a0"/>
    <w:uiPriority w:val="99"/>
    <w:rPr>
      <w:rFonts w:ascii="Times New Roman" w:hAnsi="Times New Roman" w:cs="Times New Roman"/>
      <w:i/>
      <w:iCs/>
      <w:spacing w:val="20"/>
      <w:sz w:val="18"/>
      <w:szCs w:val="18"/>
    </w:rPr>
  </w:style>
  <w:style w:type="character" w:customStyle="1" w:styleId="FontStyle26">
    <w:name w:val="Font Style26"/>
    <w:basedOn w:val="a0"/>
    <w:uiPriority w:val="99"/>
    <w:rPr>
      <w:rFonts w:ascii="Times New Roman" w:hAnsi="Times New Roman" w:cs="Times New Roman"/>
      <w:b/>
      <w:bCs/>
      <w:sz w:val="26"/>
      <w:szCs w:val="26"/>
    </w:rPr>
  </w:style>
  <w:style w:type="character" w:customStyle="1" w:styleId="FontStyle27">
    <w:name w:val="Font Style27"/>
    <w:basedOn w:val="a0"/>
    <w:uiPriority w:val="99"/>
    <w:rPr>
      <w:rFonts w:ascii="Times New Roman" w:hAnsi="Times New Roman" w:cs="Times New Roman"/>
      <w:b/>
      <w:bCs/>
      <w:sz w:val="24"/>
      <w:szCs w:val="24"/>
    </w:rPr>
  </w:style>
  <w:style w:type="character" w:customStyle="1" w:styleId="FontStyle28">
    <w:name w:val="Font Style28"/>
    <w:basedOn w:val="a0"/>
    <w:uiPriority w:val="99"/>
    <w:rPr>
      <w:rFonts w:ascii="Times New Roman" w:hAnsi="Times New Roman" w:cs="Times New Roman"/>
      <w:sz w:val="20"/>
      <w:szCs w:val="20"/>
    </w:rPr>
  </w:style>
  <w:style w:type="character" w:customStyle="1" w:styleId="FontStyle29">
    <w:name w:val="Font Style29"/>
    <w:basedOn w:val="a0"/>
    <w:uiPriority w:val="99"/>
    <w:rPr>
      <w:rFonts w:ascii="Times New Roman" w:hAnsi="Times New Roman" w:cs="Times New Roman"/>
      <w:b/>
      <w:bCs/>
      <w:smallCaps/>
      <w:spacing w:val="-10"/>
      <w:sz w:val="28"/>
      <w:szCs w:val="28"/>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1A16C0"/>
    <w:rPr>
      <w:rFonts w:ascii="Tahoma" w:hAnsi="Tahoma" w:cs="Tahoma"/>
      <w:sz w:val="16"/>
      <w:szCs w:val="16"/>
    </w:rPr>
  </w:style>
  <w:style w:type="character" w:customStyle="1" w:styleId="a5">
    <w:name w:val="Текст выноски Знак"/>
    <w:basedOn w:val="a0"/>
    <w:link w:val="a4"/>
    <w:uiPriority w:val="99"/>
    <w:semiHidden/>
    <w:rsid w:val="001A1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260"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319" w:lineRule="exact"/>
      <w:ind w:firstLine="202"/>
    </w:pPr>
  </w:style>
  <w:style w:type="paragraph" w:customStyle="1" w:styleId="Style7">
    <w:name w:val="Style7"/>
    <w:basedOn w:val="a"/>
    <w:uiPriority w:val="99"/>
    <w:pPr>
      <w:spacing w:line="320" w:lineRule="exact"/>
      <w:ind w:firstLine="576"/>
      <w:jc w:val="both"/>
    </w:pPr>
  </w:style>
  <w:style w:type="paragraph" w:customStyle="1" w:styleId="Style8">
    <w:name w:val="Style8"/>
    <w:basedOn w:val="a"/>
    <w:uiPriority w:val="99"/>
    <w:pPr>
      <w:jc w:val="both"/>
    </w:pPr>
  </w:style>
  <w:style w:type="paragraph" w:customStyle="1" w:styleId="Style9">
    <w:name w:val="Style9"/>
    <w:basedOn w:val="a"/>
    <w:uiPriority w:val="99"/>
    <w:pPr>
      <w:spacing w:line="317" w:lineRule="exact"/>
    </w:pPr>
  </w:style>
  <w:style w:type="paragraph" w:customStyle="1" w:styleId="Style10">
    <w:name w:val="Style10"/>
    <w:basedOn w:val="a"/>
    <w:uiPriority w:val="99"/>
    <w:pPr>
      <w:spacing w:line="322" w:lineRule="exact"/>
      <w:ind w:firstLine="605"/>
      <w:jc w:val="both"/>
    </w:pPr>
  </w:style>
  <w:style w:type="paragraph" w:customStyle="1" w:styleId="Style11">
    <w:name w:val="Style11"/>
    <w:basedOn w:val="a"/>
    <w:uiPriority w:val="99"/>
  </w:style>
  <w:style w:type="paragraph" w:customStyle="1" w:styleId="Style12">
    <w:name w:val="Style12"/>
    <w:basedOn w:val="a"/>
    <w:uiPriority w:val="99"/>
    <w:pPr>
      <w:spacing w:line="252" w:lineRule="exact"/>
      <w:jc w:val="center"/>
    </w:pPr>
  </w:style>
  <w:style w:type="paragraph" w:customStyle="1" w:styleId="Style13">
    <w:name w:val="Style13"/>
    <w:basedOn w:val="a"/>
    <w:uiPriority w:val="99"/>
    <w:pPr>
      <w:jc w:val="both"/>
    </w:pPr>
  </w:style>
  <w:style w:type="paragraph" w:customStyle="1" w:styleId="Style14">
    <w:name w:val="Style14"/>
    <w:basedOn w:val="a"/>
    <w:uiPriority w:val="99"/>
    <w:pPr>
      <w:spacing w:line="252" w:lineRule="exact"/>
    </w:pPr>
  </w:style>
  <w:style w:type="paragraph" w:customStyle="1" w:styleId="Style15">
    <w:name w:val="Style15"/>
    <w:basedOn w:val="a"/>
    <w:uiPriority w:val="99"/>
    <w:pPr>
      <w:spacing w:line="252" w:lineRule="exact"/>
    </w:pPr>
  </w:style>
  <w:style w:type="paragraph" w:customStyle="1" w:styleId="Style16">
    <w:name w:val="Style16"/>
    <w:basedOn w:val="a"/>
    <w:uiPriority w:val="99"/>
    <w:pPr>
      <w:spacing w:line="252" w:lineRule="exact"/>
      <w:jc w:val="right"/>
    </w:pPr>
  </w:style>
  <w:style w:type="paragraph" w:customStyle="1" w:styleId="Style17">
    <w:name w:val="Style17"/>
    <w:basedOn w:val="a"/>
    <w:uiPriority w:val="99"/>
    <w:pPr>
      <w:spacing w:line="245" w:lineRule="exact"/>
      <w:jc w:val="both"/>
    </w:pPr>
  </w:style>
  <w:style w:type="paragraph" w:customStyle="1" w:styleId="Style18">
    <w:name w:val="Style18"/>
    <w:basedOn w:val="a"/>
    <w:uiPriority w:val="99"/>
    <w:pPr>
      <w:spacing w:line="324" w:lineRule="exact"/>
      <w:ind w:firstLine="230"/>
    </w:pPr>
  </w:style>
  <w:style w:type="paragraph" w:customStyle="1" w:styleId="Style19">
    <w:name w:val="Style19"/>
    <w:basedOn w:val="a"/>
    <w:uiPriority w:val="99"/>
    <w:pPr>
      <w:spacing w:line="259" w:lineRule="exact"/>
      <w:jc w:val="both"/>
    </w:pPr>
  </w:style>
  <w:style w:type="character" w:customStyle="1" w:styleId="FontStyle21">
    <w:name w:val="Font Style21"/>
    <w:basedOn w:val="a0"/>
    <w:uiPriority w:val="99"/>
    <w:rPr>
      <w:rFonts w:ascii="Times New Roman" w:hAnsi="Times New Roman" w:cs="Times New Roman"/>
      <w:b/>
      <w:bCs/>
      <w:spacing w:val="20"/>
      <w:sz w:val="28"/>
      <w:szCs w:val="28"/>
    </w:rPr>
  </w:style>
  <w:style w:type="character" w:customStyle="1" w:styleId="FontStyle22">
    <w:name w:val="Font Style22"/>
    <w:basedOn w:val="a0"/>
    <w:uiPriority w:val="99"/>
    <w:rPr>
      <w:rFonts w:ascii="Times New Roman" w:hAnsi="Times New Roman" w:cs="Times New Roman"/>
      <w:spacing w:val="20"/>
      <w:sz w:val="24"/>
      <w:szCs w:val="24"/>
    </w:rPr>
  </w:style>
  <w:style w:type="character" w:customStyle="1" w:styleId="FontStyle23">
    <w:name w:val="Font Style23"/>
    <w:basedOn w:val="a0"/>
    <w:uiPriority w:val="99"/>
    <w:rPr>
      <w:rFonts w:ascii="Times New Roman" w:hAnsi="Times New Roman" w:cs="Times New Roman"/>
      <w:b/>
      <w:bCs/>
      <w:spacing w:val="10"/>
      <w:sz w:val="36"/>
      <w:szCs w:val="36"/>
    </w:rPr>
  </w:style>
  <w:style w:type="character" w:customStyle="1" w:styleId="FontStyle24">
    <w:name w:val="Font Style24"/>
    <w:basedOn w:val="a0"/>
    <w:uiPriority w:val="99"/>
    <w:rPr>
      <w:rFonts w:ascii="Times New Roman" w:hAnsi="Times New Roman" w:cs="Times New Roman"/>
      <w:b/>
      <w:bCs/>
      <w:i/>
      <w:iCs/>
      <w:sz w:val="34"/>
      <w:szCs w:val="34"/>
    </w:rPr>
  </w:style>
  <w:style w:type="character" w:customStyle="1" w:styleId="FontStyle25">
    <w:name w:val="Font Style25"/>
    <w:basedOn w:val="a0"/>
    <w:uiPriority w:val="99"/>
    <w:rPr>
      <w:rFonts w:ascii="Times New Roman" w:hAnsi="Times New Roman" w:cs="Times New Roman"/>
      <w:i/>
      <w:iCs/>
      <w:spacing w:val="20"/>
      <w:sz w:val="18"/>
      <w:szCs w:val="18"/>
    </w:rPr>
  </w:style>
  <w:style w:type="character" w:customStyle="1" w:styleId="FontStyle26">
    <w:name w:val="Font Style26"/>
    <w:basedOn w:val="a0"/>
    <w:uiPriority w:val="99"/>
    <w:rPr>
      <w:rFonts w:ascii="Times New Roman" w:hAnsi="Times New Roman" w:cs="Times New Roman"/>
      <w:b/>
      <w:bCs/>
      <w:sz w:val="26"/>
      <w:szCs w:val="26"/>
    </w:rPr>
  </w:style>
  <w:style w:type="character" w:customStyle="1" w:styleId="FontStyle27">
    <w:name w:val="Font Style27"/>
    <w:basedOn w:val="a0"/>
    <w:uiPriority w:val="99"/>
    <w:rPr>
      <w:rFonts w:ascii="Times New Roman" w:hAnsi="Times New Roman" w:cs="Times New Roman"/>
      <w:b/>
      <w:bCs/>
      <w:sz w:val="24"/>
      <w:szCs w:val="24"/>
    </w:rPr>
  </w:style>
  <w:style w:type="character" w:customStyle="1" w:styleId="FontStyle28">
    <w:name w:val="Font Style28"/>
    <w:basedOn w:val="a0"/>
    <w:uiPriority w:val="99"/>
    <w:rPr>
      <w:rFonts w:ascii="Times New Roman" w:hAnsi="Times New Roman" w:cs="Times New Roman"/>
      <w:sz w:val="20"/>
      <w:szCs w:val="20"/>
    </w:rPr>
  </w:style>
  <w:style w:type="character" w:customStyle="1" w:styleId="FontStyle29">
    <w:name w:val="Font Style29"/>
    <w:basedOn w:val="a0"/>
    <w:uiPriority w:val="99"/>
    <w:rPr>
      <w:rFonts w:ascii="Times New Roman" w:hAnsi="Times New Roman" w:cs="Times New Roman"/>
      <w:b/>
      <w:bCs/>
      <w:smallCaps/>
      <w:spacing w:val="-10"/>
      <w:sz w:val="28"/>
      <w:szCs w:val="28"/>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1A16C0"/>
    <w:rPr>
      <w:rFonts w:ascii="Tahoma" w:hAnsi="Tahoma" w:cs="Tahoma"/>
      <w:sz w:val="16"/>
      <w:szCs w:val="16"/>
    </w:rPr>
  </w:style>
  <w:style w:type="character" w:customStyle="1" w:styleId="a5">
    <w:name w:val="Текст выноски Знак"/>
    <w:basedOn w:val="a0"/>
    <w:link w:val="a4"/>
    <w:uiPriority w:val="99"/>
    <w:semiHidden/>
    <w:rsid w:val="001A1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dc:creator>
  <cp:lastModifiedBy>Алевтина</cp:lastModifiedBy>
  <cp:revision>2</cp:revision>
  <cp:lastPrinted>2015-02-18T10:03:00Z</cp:lastPrinted>
  <dcterms:created xsi:type="dcterms:W3CDTF">2015-05-14T10:33:00Z</dcterms:created>
  <dcterms:modified xsi:type="dcterms:W3CDTF">2015-05-14T10:33:00Z</dcterms:modified>
</cp:coreProperties>
</file>